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DE9D9" w:themeColor="accent6" w:themeTint="33"/>
  <w:body>
    <w:p w:rsidR="00A660BF" w:rsidRPr="00A660BF" w:rsidRDefault="00A660BF" w:rsidP="00140DE8">
      <w:pPr>
        <w:rPr>
          <w:b/>
          <w:sz w:val="28"/>
          <w:szCs w:val="28"/>
        </w:rPr>
      </w:pPr>
      <w:r w:rsidRPr="00A660BF">
        <w:rPr>
          <w:b/>
          <w:sz w:val="28"/>
          <w:szCs w:val="28"/>
        </w:rPr>
        <w:t>Student feedback and belonging</w:t>
      </w:r>
    </w:p>
    <w:p w:rsidR="00A660BF" w:rsidRDefault="00A660BF" w:rsidP="00140DE8">
      <w:pPr>
        <w:rPr>
          <w:sz w:val="22"/>
          <w:szCs w:val="22"/>
        </w:rPr>
      </w:pPr>
    </w:p>
    <w:p w:rsidR="00181721" w:rsidRDefault="00A660BF" w:rsidP="00140DE8">
      <w:pPr>
        <w:rPr>
          <w:sz w:val="22"/>
          <w:szCs w:val="22"/>
        </w:rPr>
      </w:pPr>
      <w:r>
        <w:rPr>
          <w:sz w:val="22"/>
          <w:szCs w:val="22"/>
        </w:rPr>
        <w:t xml:space="preserve">Ensuring that students can </w:t>
      </w:r>
      <w:bookmarkStart w:id="0" w:name="_GoBack"/>
      <w:bookmarkEnd w:id="0"/>
      <w:r>
        <w:rPr>
          <w:sz w:val="22"/>
          <w:szCs w:val="22"/>
        </w:rPr>
        <w:t xml:space="preserve">feedback to their institution is an important part of promoting identity and belonging. </w:t>
      </w:r>
      <w:r w:rsidR="00DD5DE6">
        <w:rPr>
          <w:sz w:val="22"/>
          <w:szCs w:val="22"/>
        </w:rPr>
        <w:t xml:space="preserve">Setting up a student voice committee is one way of enabling students to contribute to the shape and direction of their course. Such a </w:t>
      </w:r>
      <w:r>
        <w:rPr>
          <w:sz w:val="22"/>
          <w:szCs w:val="22"/>
        </w:rPr>
        <w:t>group</w:t>
      </w:r>
      <w:r w:rsidR="00DD5DE6">
        <w:rPr>
          <w:sz w:val="22"/>
          <w:szCs w:val="22"/>
        </w:rPr>
        <w:t xml:space="preserve"> needs to review its own operation annually to ensure it remains relevant and valued. Below is a </w:t>
      </w:r>
      <w:proofErr w:type="spellStart"/>
      <w:r w:rsidR="00DD5DE6">
        <w:rPr>
          <w:sz w:val="22"/>
          <w:szCs w:val="22"/>
        </w:rPr>
        <w:t>proforma</w:t>
      </w:r>
      <w:proofErr w:type="spellEnd"/>
      <w:r w:rsidR="00DD5DE6">
        <w:rPr>
          <w:sz w:val="22"/>
          <w:szCs w:val="22"/>
        </w:rPr>
        <w:t xml:space="preserve"> for use in evaluating a </w:t>
      </w:r>
      <w:r>
        <w:rPr>
          <w:sz w:val="22"/>
          <w:szCs w:val="22"/>
        </w:rPr>
        <w:t>Student Voice Committee’s</w:t>
      </w:r>
      <w:r w:rsidR="00DD5DE6">
        <w:rPr>
          <w:sz w:val="22"/>
          <w:szCs w:val="22"/>
        </w:rPr>
        <w:t xml:space="preserve"> operations at the end of each year.</w:t>
      </w:r>
    </w:p>
    <w:tbl>
      <w:tblPr>
        <w:tblStyle w:val="TableGrid"/>
        <w:tblpPr w:leftFromText="180" w:rightFromText="180" w:vertAnchor="page" w:horzAnchor="margin" w:tblpY="3591"/>
        <w:tblW w:w="0" w:type="auto"/>
        <w:tblLook w:val="04A0" w:firstRow="1" w:lastRow="0" w:firstColumn="1" w:lastColumn="0" w:noHBand="0" w:noVBand="1"/>
      </w:tblPr>
      <w:tblGrid>
        <w:gridCol w:w="391"/>
        <w:gridCol w:w="8625"/>
      </w:tblGrid>
      <w:tr w:rsidR="00DD5DE6" w:rsidTr="00DD5DE6">
        <w:tc>
          <w:tcPr>
            <w:tcW w:w="392" w:type="dxa"/>
            <w:tcBorders>
              <w:top w:val="single" w:sz="4" w:space="0" w:color="auto"/>
              <w:left w:val="single" w:sz="4" w:space="0" w:color="auto"/>
              <w:bottom w:val="single" w:sz="4" w:space="0" w:color="auto"/>
              <w:right w:val="nil"/>
            </w:tcBorders>
            <w:shd w:val="clear" w:color="auto" w:fill="CCC0D9" w:themeFill="accent4" w:themeFillTint="66"/>
          </w:tcPr>
          <w:p w:rsidR="00DD5DE6" w:rsidRPr="005C1AF0" w:rsidRDefault="00DD5DE6" w:rsidP="00DD5DE6"/>
        </w:tc>
        <w:tc>
          <w:tcPr>
            <w:tcW w:w="8850" w:type="dxa"/>
            <w:tcBorders>
              <w:top w:val="single" w:sz="4" w:space="0" w:color="auto"/>
              <w:left w:val="nil"/>
              <w:bottom w:val="single" w:sz="4" w:space="0" w:color="auto"/>
              <w:right w:val="single" w:sz="4" w:space="0" w:color="auto"/>
            </w:tcBorders>
            <w:shd w:val="clear" w:color="auto" w:fill="CCC0D9" w:themeFill="accent4" w:themeFillTint="66"/>
          </w:tcPr>
          <w:p w:rsidR="00DD5DE6" w:rsidRDefault="00DD5DE6" w:rsidP="00DD5DE6"/>
          <w:p w:rsidR="00DD5DE6" w:rsidRDefault="00DD5DE6" w:rsidP="00DD5DE6">
            <w:r>
              <w:t xml:space="preserve">                        Review of Student Voice Committee </w:t>
            </w:r>
          </w:p>
          <w:p w:rsidR="00DD5DE6" w:rsidRPr="005C1AF0" w:rsidRDefault="00DD5DE6" w:rsidP="00DD5DE6"/>
        </w:tc>
      </w:tr>
      <w:tr w:rsidR="00DD5DE6" w:rsidTr="00DD5DE6">
        <w:tc>
          <w:tcPr>
            <w:tcW w:w="392" w:type="dxa"/>
            <w:tcBorders>
              <w:top w:val="single" w:sz="4" w:space="0" w:color="auto"/>
            </w:tcBorders>
            <w:shd w:val="clear" w:color="auto" w:fill="E5DFEC" w:themeFill="accent4" w:themeFillTint="33"/>
          </w:tcPr>
          <w:p w:rsidR="00DD5DE6" w:rsidRPr="005C1AF0" w:rsidRDefault="00DD5DE6" w:rsidP="00DD5DE6">
            <w:r w:rsidRPr="005C1AF0">
              <w:t>1</w:t>
            </w:r>
          </w:p>
        </w:tc>
        <w:tc>
          <w:tcPr>
            <w:tcW w:w="8850" w:type="dxa"/>
            <w:tcBorders>
              <w:top w:val="single" w:sz="4" w:space="0" w:color="auto"/>
            </w:tcBorders>
            <w:shd w:val="clear" w:color="auto" w:fill="E5DFEC" w:themeFill="accent4" w:themeFillTint="33"/>
          </w:tcPr>
          <w:p w:rsidR="00DD5DE6" w:rsidRDefault="00DD5DE6" w:rsidP="00DD5DE6">
            <w:pPr>
              <w:rPr>
                <w:sz w:val="22"/>
                <w:szCs w:val="22"/>
              </w:rPr>
            </w:pPr>
            <w:r w:rsidRPr="005E0C3A">
              <w:rPr>
                <w:sz w:val="22"/>
                <w:szCs w:val="22"/>
              </w:rPr>
              <w:t xml:space="preserve">Please consider how the committee has engaged with the terms of reference during </w:t>
            </w:r>
            <w:r>
              <w:rPr>
                <w:sz w:val="22"/>
                <w:szCs w:val="22"/>
              </w:rPr>
              <w:t>the year</w:t>
            </w:r>
            <w:r w:rsidRPr="005E0C3A">
              <w:rPr>
                <w:sz w:val="22"/>
                <w:szCs w:val="22"/>
              </w:rPr>
              <w:t>.  Is the remit of the committee right?</w:t>
            </w:r>
          </w:p>
        </w:tc>
      </w:tr>
      <w:tr w:rsidR="00DD5DE6" w:rsidTr="00DD5DE6">
        <w:tc>
          <w:tcPr>
            <w:tcW w:w="392" w:type="dxa"/>
          </w:tcPr>
          <w:p w:rsidR="00DD5DE6" w:rsidRPr="005C1AF0" w:rsidRDefault="00DD5DE6" w:rsidP="00DD5DE6"/>
        </w:tc>
        <w:tc>
          <w:tcPr>
            <w:tcW w:w="8850" w:type="dxa"/>
          </w:tcPr>
          <w:p w:rsidR="00DD5DE6" w:rsidRDefault="00DD5DE6" w:rsidP="00DD5DE6">
            <w:pPr>
              <w:rPr>
                <w:sz w:val="22"/>
                <w:szCs w:val="22"/>
              </w:rPr>
            </w:pPr>
          </w:p>
          <w:p w:rsidR="00DD5DE6" w:rsidRDefault="00DD5DE6" w:rsidP="00DD5DE6">
            <w:pPr>
              <w:rPr>
                <w:sz w:val="22"/>
                <w:szCs w:val="22"/>
              </w:rPr>
            </w:pPr>
          </w:p>
          <w:p w:rsidR="00DD5DE6" w:rsidRDefault="00DD5DE6" w:rsidP="00DD5DE6">
            <w:pPr>
              <w:rPr>
                <w:sz w:val="22"/>
                <w:szCs w:val="22"/>
              </w:rPr>
            </w:pPr>
          </w:p>
        </w:tc>
      </w:tr>
      <w:tr w:rsidR="00DD5DE6" w:rsidTr="00DD5DE6">
        <w:tc>
          <w:tcPr>
            <w:tcW w:w="392" w:type="dxa"/>
            <w:shd w:val="clear" w:color="auto" w:fill="E5DFEC" w:themeFill="accent4" w:themeFillTint="33"/>
          </w:tcPr>
          <w:p w:rsidR="00DD5DE6" w:rsidRPr="005C1AF0" w:rsidRDefault="00DD5DE6" w:rsidP="00DD5DE6">
            <w:r w:rsidRPr="005C1AF0">
              <w:t>2</w:t>
            </w:r>
          </w:p>
        </w:tc>
        <w:tc>
          <w:tcPr>
            <w:tcW w:w="8850" w:type="dxa"/>
            <w:shd w:val="clear" w:color="auto" w:fill="E5DFEC" w:themeFill="accent4" w:themeFillTint="33"/>
          </w:tcPr>
          <w:p w:rsidR="00DD5DE6" w:rsidRDefault="00DD5DE6" w:rsidP="00DD5DE6">
            <w:pPr>
              <w:rPr>
                <w:sz w:val="22"/>
                <w:szCs w:val="22"/>
              </w:rPr>
            </w:pPr>
            <w:r w:rsidRPr="005E0C3A">
              <w:rPr>
                <w:sz w:val="22"/>
                <w:szCs w:val="22"/>
              </w:rPr>
              <w:t xml:space="preserve">Please consider if the criteria for </w:t>
            </w:r>
            <w:r>
              <w:rPr>
                <w:sz w:val="22"/>
                <w:szCs w:val="22"/>
              </w:rPr>
              <w:t xml:space="preserve">membership </w:t>
            </w:r>
            <w:r w:rsidRPr="005E0C3A">
              <w:rPr>
                <w:sz w:val="22"/>
                <w:szCs w:val="22"/>
              </w:rPr>
              <w:t>of the committee require any revision and confirm whether or not you wish to continue your involvement next year.</w:t>
            </w:r>
          </w:p>
        </w:tc>
      </w:tr>
      <w:tr w:rsidR="00DD5DE6" w:rsidTr="00DD5DE6">
        <w:tc>
          <w:tcPr>
            <w:tcW w:w="392" w:type="dxa"/>
          </w:tcPr>
          <w:p w:rsidR="00DD5DE6" w:rsidRPr="005C1AF0" w:rsidRDefault="00DD5DE6" w:rsidP="00DD5DE6"/>
        </w:tc>
        <w:tc>
          <w:tcPr>
            <w:tcW w:w="8850" w:type="dxa"/>
          </w:tcPr>
          <w:p w:rsidR="00DD5DE6" w:rsidRDefault="00DD5DE6" w:rsidP="00DD5DE6">
            <w:pPr>
              <w:rPr>
                <w:sz w:val="22"/>
                <w:szCs w:val="22"/>
              </w:rPr>
            </w:pPr>
          </w:p>
          <w:p w:rsidR="00DD5DE6" w:rsidRDefault="00DD5DE6" w:rsidP="00DD5DE6">
            <w:pPr>
              <w:rPr>
                <w:sz w:val="22"/>
                <w:szCs w:val="22"/>
              </w:rPr>
            </w:pPr>
          </w:p>
          <w:p w:rsidR="00DD5DE6" w:rsidRDefault="00DD5DE6" w:rsidP="00DD5DE6">
            <w:pPr>
              <w:rPr>
                <w:sz w:val="22"/>
                <w:szCs w:val="22"/>
              </w:rPr>
            </w:pPr>
          </w:p>
        </w:tc>
      </w:tr>
      <w:tr w:rsidR="00DD5DE6" w:rsidTr="00DD5DE6">
        <w:tc>
          <w:tcPr>
            <w:tcW w:w="392" w:type="dxa"/>
            <w:shd w:val="clear" w:color="auto" w:fill="E5DFEC" w:themeFill="accent4" w:themeFillTint="33"/>
          </w:tcPr>
          <w:p w:rsidR="00DD5DE6" w:rsidRPr="005C1AF0" w:rsidRDefault="00DD5DE6" w:rsidP="00DD5DE6">
            <w:r w:rsidRPr="005C1AF0">
              <w:t>3</w:t>
            </w:r>
          </w:p>
        </w:tc>
        <w:tc>
          <w:tcPr>
            <w:tcW w:w="8850" w:type="dxa"/>
            <w:shd w:val="clear" w:color="auto" w:fill="E5DFEC" w:themeFill="accent4" w:themeFillTint="33"/>
          </w:tcPr>
          <w:p w:rsidR="00DD5DE6" w:rsidRPr="005E0C3A" w:rsidRDefault="00DD5DE6" w:rsidP="00DD5DE6">
            <w:pPr>
              <w:rPr>
                <w:sz w:val="22"/>
                <w:szCs w:val="22"/>
              </w:rPr>
            </w:pPr>
            <w:r w:rsidRPr="005E0C3A">
              <w:rPr>
                <w:sz w:val="22"/>
                <w:szCs w:val="22"/>
              </w:rPr>
              <w:t>Please provide your reflections on what we have achieved as a committee this year.</w:t>
            </w:r>
          </w:p>
          <w:p w:rsidR="00DD5DE6" w:rsidRDefault="00DD5DE6" w:rsidP="00DD5DE6">
            <w:pPr>
              <w:rPr>
                <w:sz w:val="22"/>
                <w:szCs w:val="22"/>
              </w:rPr>
            </w:pPr>
          </w:p>
        </w:tc>
      </w:tr>
      <w:tr w:rsidR="00DD5DE6" w:rsidTr="00DD5DE6">
        <w:tc>
          <w:tcPr>
            <w:tcW w:w="392" w:type="dxa"/>
          </w:tcPr>
          <w:p w:rsidR="00DD5DE6" w:rsidRPr="005C1AF0" w:rsidRDefault="00DD5DE6" w:rsidP="00DD5DE6"/>
        </w:tc>
        <w:tc>
          <w:tcPr>
            <w:tcW w:w="8850" w:type="dxa"/>
          </w:tcPr>
          <w:p w:rsidR="00DD5DE6" w:rsidRDefault="00DD5DE6" w:rsidP="00DD5DE6">
            <w:pPr>
              <w:rPr>
                <w:sz w:val="22"/>
                <w:szCs w:val="22"/>
              </w:rPr>
            </w:pPr>
          </w:p>
          <w:p w:rsidR="00DD5DE6" w:rsidRDefault="00DD5DE6" w:rsidP="00DD5DE6">
            <w:pPr>
              <w:rPr>
                <w:sz w:val="22"/>
                <w:szCs w:val="22"/>
              </w:rPr>
            </w:pPr>
          </w:p>
          <w:p w:rsidR="00DD5DE6" w:rsidRDefault="00DD5DE6" w:rsidP="00DD5DE6">
            <w:pPr>
              <w:rPr>
                <w:sz w:val="22"/>
                <w:szCs w:val="22"/>
              </w:rPr>
            </w:pPr>
          </w:p>
        </w:tc>
      </w:tr>
      <w:tr w:rsidR="00DD5DE6" w:rsidTr="00DD5DE6">
        <w:tc>
          <w:tcPr>
            <w:tcW w:w="392" w:type="dxa"/>
            <w:shd w:val="clear" w:color="auto" w:fill="E5DFEC" w:themeFill="accent4" w:themeFillTint="33"/>
          </w:tcPr>
          <w:p w:rsidR="00DD5DE6" w:rsidRPr="005C1AF0" w:rsidRDefault="00DD5DE6" w:rsidP="00DD5DE6">
            <w:r w:rsidRPr="005C1AF0">
              <w:t>4</w:t>
            </w:r>
          </w:p>
        </w:tc>
        <w:tc>
          <w:tcPr>
            <w:tcW w:w="8850" w:type="dxa"/>
            <w:shd w:val="clear" w:color="auto" w:fill="E5DFEC" w:themeFill="accent4" w:themeFillTint="33"/>
          </w:tcPr>
          <w:p w:rsidR="00DD5DE6" w:rsidRPr="005E0C3A" w:rsidRDefault="00DD5DE6" w:rsidP="00DD5DE6">
            <w:pPr>
              <w:rPr>
                <w:sz w:val="22"/>
                <w:szCs w:val="22"/>
              </w:rPr>
            </w:pPr>
            <w:r w:rsidRPr="005E0C3A">
              <w:rPr>
                <w:sz w:val="22"/>
                <w:szCs w:val="22"/>
              </w:rPr>
              <w:t xml:space="preserve">What </w:t>
            </w:r>
            <w:r>
              <w:rPr>
                <w:sz w:val="22"/>
                <w:szCs w:val="22"/>
              </w:rPr>
              <w:t>have we not</w:t>
            </w:r>
            <w:r w:rsidRPr="005E0C3A">
              <w:rPr>
                <w:sz w:val="22"/>
                <w:szCs w:val="22"/>
              </w:rPr>
              <w:t xml:space="preserve"> achieve</w:t>
            </w:r>
            <w:r>
              <w:rPr>
                <w:sz w:val="22"/>
                <w:szCs w:val="22"/>
              </w:rPr>
              <w:t>d</w:t>
            </w:r>
            <w:r w:rsidRPr="005E0C3A">
              <w:rPr>
                <w:sz w:val="22"/>
                <w:szCs w:val="22"/>
              </w:rPr>
              <w:t xml:space="preserve"> as a committee that we expected to?</w:t>
            </w:r>
          </w:p>
          <w:p w:rsidR="00DD5DE6" w:rsidRDefault="00DD5DE6" w:rsidP="00DD5DE6">
            <w:pPr>
              <w:rPr>
                <w:sz w:val="22"/>
                <w:szCs w:val="22"/>
              </w:rPr>
            </w:pPr>
          </w:p>
        </w:tc>
      </w:tr>
      <w:tr w:rsidR="00DD5DE6" w:rsidTr="00DD5DE6">
        <w:tc>
          <w:tcPr>
            <w:tcW w:w="392" w:type="dxa"/>
          </w:tcPr>
          <w:p w:rsidR="00DD5DE6" w:rsidRPr="005C1AF0" w:rsidRDefault="00DD5DE6" w:rsidP="00DD5DE6"/>
        </w:tc>
        <w:tc>
          <w:tcPr>
            <w:tcW w:w="8850" w:type="dxa"/>
          </w:tcPr>
          <w:p w:rsidR="00DD5DE6" w:rsidRDefault="00DD5DE6" w:rsidP="00DD5DE6">
            <w:pPr>
              <w:rPr>
                <w:sz w:val="22"/>
                <w:szCs w:val="22"/>
              </w:rPr>
            </w:pPr>
          </w:p>
          <w:p w:rsidR="00DD5DE6" w:rsidRDefault="00DD5DE6" w:rsidP="00DD5DE6">
            <w:pPr>
              <w:rPr>
                <w:sz w:val="22"/>
                <w:szCs w:val="22"/>
              </w:rPr>
            </w:pPr>
          </w:p>
          <w:p w:rsidR="00DD5DE6" w:rsidRDefault="00DD5DE6" w:rsidP="00DD5DE6">
            <w:pPr>
              <w:rPr>
                <w:sz w:val="22"/>
                <w:szCs w:val="22"/>
              </w:rPr>
            </w:pPr>
          </w:p>
        </w:tc>
      </w:tr>
      <w:tr w:rsidR="00DD5DE6" w:rsidTr="00DD5DE6">
        <w:tc>
          <w:tcPr>
            <w:tcW w:w="392" w:type="dxa"/>
            <w:shd w:val="clear" w:color="auto" w:fill="E5DFEC" w:themeFill="accent4" w:themeFillTint="33"/>
          </w:tcPr>
          <w:p w:rsidR="00DD5DE6" w:rsidRPr="005C1AF0" w:rsidRDefault="00DD5DE6" w:rsidP="00DD5DE6">
            <w:r w:rsidRPr="005C1AF0">
              <w:t>5</w:t>
            </w:r>
          </w:p>
        </w:tc>
        <w:tc>
          <w:tcPr>
            <w:tcW w:w="8850" w:type="dxa"/>
            <w:shd w:val="clear" w:color="auto" w:fill="E5DFEC" w:themeFill="accent4" w:themeFillTint="33"/>
          </w:tcPr>
          <w:p w:rsidR="00DD5DE6" w:rsidRPr="005E0C3A" w:rsidRDefault="00DD5DE6" w:rsidP="00DD5DE6">
            <w:pPr>
              <w:rPr>
                <w:sz w:val="22"/>
                <w:szCs w:val="22"/>
              </w:rPr>
            </w:pPr>
            <w:r w:rsidRPr="005E0C3A">
              <w:rPr>
                <w:sz w:val="22"/>
                <w:szCs w:val="22"/>
              </w:rPr>
              <w:t>Is t</w:t>
            </w:r>
            <w:r>
              <w:rPr>
                <w:sz w:val="22"/>
                <w:szCs w:val="22"/>
              </w:rPr>
              <w:t>he format of the meetings right</w:t>
            </w:r>
            <w:r w:rsidRPr="005E0C3A">
              <w:rPr>
                <w:sz w:val="22"/>
                <w:szCs w:val="22"/>
              </w:rPr>
              <w:t xml:space="preserve"> </w:t>
            </w:r>
            <w:r>
              <w:rPr>
                <w:sz w:val="22"/>
                <w:szCs w:val="22"/>
              </w:rPr>
              <w:t>(</w:t>
            </w:r>
            <w:r w:rsidRPr="005E0C3A">
              <w:rPr>
                <w:sz w:val="22"/>
                <w:szCs w:val="22"/>
              </w:rPr>
              <w:t>e.g. workshop style, the level of formality</w:t>
            </w:r>
            <w:r>
              <w:rPr>
                <w:sz w:val="22"/>
                <w:szCs w:val="22"/>
              </w:rPr>
              <w:t>)?</w:t>
            </w:r>
          </w:p>
          <w:p w:rsidR="00DD5DE6" w:rsidRDefault="00DD5DE6" w:rsidP="00DD5DE6">
            <w:pPr>
              <w:rPr>
                <w:sz w:val="22"/>
                <w:szCs w:val="22"/>
              </w:rPr>
            </w:pPr>
          </w:p>
        </w:tc>
      </w:tr>
      <w:tr w:rsidR="00DD5DE6" w:rsidTr="00DD5DE6">
        <w:tc>
          <w:tcPr>
            <w:tcW w:w="392" w:type="dxa"/>
          </w:tcPr>
          <w:p w:rsidR="00DD5DE6" w:rsidRPr="005C1AF0" w:rsidRDefault="00DD5DE6" w:rsidP="00DD5DE6"/>
        </w:tc>
        <w:tc>
          <w:tcPr>
            <w:tcW w:w="8850" w:type="dxa"/>
          </w:tcPr>
          <w:p w:rsidR="00DD5DE6" w:rsidRDefault="00DD5DE6" w:rsidP="007D4081">
            <w:pPr>
              <w:rPr>
                <w:sz w:val="22"/>
                <w:szCs w:val="22"/>
              </w:rPr>
            </w:pPr>
          </w:p>
          <w:p w:rsidR="007D4081" w:rsidRDefault="007D4081" w:rsidP="007D4081">
            <w:pPr>
              <w:rPr>
                <w:sz w:val="22"/>
                <w:szCs w:val="22"/>
              </w:rPr>
            </w:pPr>
          </w:p>
          <w:p w:rsidR="007D4081" w:rsidRDefault="007D4081" w:rsidP="007D4081">
            <w:pPr>
              <w:rPr>
                <w:sz w:val="22"/>
                <w:szCs w:val="22"/>
              </w:rPr>
            </w:pPr>
          </w:p>
        </w:tc>
      </w:tr>
      <w:tr w:rsidR="00DD5DE6" w:rsidTr="00DD5DE6">
        <w:tc>
          <w:tcPr>
            <w:tcW w:w="392" w:type="dxa"/>
            <w:shd w:val="clear" w:color="auto" w:fill="E5DFEC" w:themeFill="accent4" w:themeFillTint="33"/>
          </w:tcPr>
          <w:p w:rsidR="00DD5DE6" w:rsidRDefault="00DD5DE6" w:rsidP="00DD5DE6">
            <w:r w:rsidRPr="005C1AF0">
              <w:t>6</w:t>
            </w:r>
          </w:p>
        </w:tc>
        <w:tc>
          <w:tcPr>
            <w:tcW w:w="8850" w:type="dxa"/>
            <w:shd w:val="clear" w:color="auto" w:fill="E5DFEC" w:themeFill="accent4" w:themeFillTint="33"/>
          </w:tcPr>
          <w:p w:rsidR="00DD5DE6" w:rsidRDefault="00DD5DE6" w:rsidP="00DD5DE6">
            <w:pPr>
              <w:rPr>
                <w:sz w:val="22"/>
                <w:szCs w:val="22"/>
              </w:rPr>
            </w:pPr>
            <w:r>
              <w:rPr>
                <w:sz w:val="22"/>
                <w:szCs w:val="22"/>
              </w:rPr>
              <w:t>Have you felt appropriately involved in each meeting and that you have had the opportunity to make an effective contribution to the discussions?  Could anything else be done to further improve effectiveness and involvement?</w:t>
            </w:r>
          </w:p>
        </w:tc>
      </w:tr>
      <w:tr w:rsidR="00DD5DE6" w:rsidTr="00DD5DE6">
        <w:tc>
          <w:tcPr>
            <w:tcW w:w="392" w:type="dxa"/>
          </w:tcPr>
          <w:p w:rsidR="00DD5DE6" w:rsidRDefault="00DD5DE6" w:rsidP="00DD5DE6"/>
        </w:tc>
        <w:tc>
          <w:tcPr>
            <w:tcW w:w="8850" w:type="dxa"/>
          </w:tcPr>
          <w:p w:rsidR="00DD5DE6" w:rsidRDefault="00DD5DE6" w:rsidP="00DD5DE6">
            <w:pPr>
              <w:rPr>
                <w:sz w:val="22"/>
                <w:szCs w:val="22"/>
              </w:rPr>
            </w:pPr>
          </w:p>
          <w:p w:rsidR="007D4081" w:rsidRDefault="007D4081" w:rsidP="00DD5DE6">
            <w:pPr>
              <w:rPr>
                <w:sz w:val="22"/>
                <w:szCs w:val="22"/>
              </w:rPr>
            </w:pPr>
          </w:p>
          <w:p w:rsidR="007D4081" w:rsidRDefault="007D4081" w:rsidP="00DD5DE6">
            <w:pPr>
              <w:rPr>
                <w:sz w:val="22"/>
                <w:szCs w:val="22"/>
              </w:rPr>
            </w:pPr>
          </w:p>
        </w:tc>
      </w:tr>
      <w:tr w:rsidR="00DD5DE6" w:rsidTr="00DD5DE6">
        <w:tc>
          <w:tcPr>
            <w:tcW w:w="392" w:type="dxa"/>
            <w:shd w:val="clear" w:color="auto" w:fill="E5DFEC" w:themeFill="accent4" w:themeFillTint="33"/>
          </w:tcPr>
          <w:p w:rsidR="00DD5DE6" w:rsidRPr="005C1AF0" w:rsidRDefault="00DD5DE6" w:rsidP="00DD5DE6">
            <w:r>
              <w:t>7</w:t>
            </w:r>
          </w:p>
        </w:tc>
        <w:tc>
          <w:tcPr>
            <w:tcW w:w="8850" w:type="dxa"/>
            <w:shd w:val="clear" w:color="auto" w:fill="E5DFEC" w:themeFill="accent4" w:themeFillTint="33"/>
          </w:tcPr>
          <w:p w:rsidR="00DD5DE6" w:rsidRDefault="00DD5DE6" w:rsidP="00DD5DE6">
            <w:pPr>
              <w:rPr>
                <w:sz w:val="22"/>
                <w:szCs w:val="22"/>
              </w:rPr>
            </w:pPr>
            <w:r>
              <w:rPr>
                <w:sz w:val="22"/>
                <w:szCs w:val="22"/>
              </w:rPr>
              <w:t xml:space="preserve">Do you have any suggestions for agenda items for </w:t>
            </w:r>
            <w:r w:rsidR="007D4081">
              <w:rPr>
                <w:sz w:val="22"/>
                <w:szCs w:val="22"/>
              </w:rPr>
              <w:t>the next academic year</w:t>
            </w:r>
            <w:r>
              <w:rPr>
                <w:sz w:val="22"/>
                <w:szCs w:val="22"/>
              </w:rPr>
              <w:t>?</w:t>
            </w:r>
          </w:p>
          <w:p w:rsidR="00DD5DE6" w:rsidRDefault="00DD5DE6" w:rsidP="00DD5DE6">
            <w:pPr>
              <w:rPr>
                <w:sz w:val="22"/>
                <w:szCs w:val="22"/>
              </w:rPr>
            </w:pPr>
          </w:p>
        </w:tc>
      </w:tr>
      <w:tr w:rsidR="00DD5DE6" w:rsidTr="00DD5DE6">
        <w:tc>
          <w:tcPr>
            <w:tcW w:w="392" w:type="dxa"/>
          </w:tcPr>
          <w:p w:rsidR="00DD5DE6" w:rsidRDefault="00DD5DE6" w:rsidP="00DD5DE6"/>
        </w:tc>
        <w:tc>
          <w:tcPr>
            <w:tcW w:w="8850" w:type="dxa"/>
          </w:tcPr>
          <w:p w:rsidR="007D4081" w:rsidRDefault="007D4081" w:rsidP="007D4081">
            <w:pPr>
              <w:rPr>
                <w:sz w:val="22"/>
                <w:szCs w:val="22"/>
              </w:rPr>
            </w:pPr>
          </w:p>
          <w:p w:rsidR="007D4081" w:rsidRDefault="007D4081" w:rsidP="007D4081">
            <w:pPr>
              <w:rPr>
                <w:sz w:val="22"/>
                <w:szCs w:val="22"/>
              </w:rPr>
            </w:pPr>
          </w:p>
          <w:p w:rsidR="00DD5DE6" w:rsidRDefault="007D4081" w:rsidP="007D4081">
            <w:pPr>
              <w:rPr>
                <w:sz w:val="22"/>
                <w:szCs w:val="22"/>
              </w:rPr>
            </w:pPr>
            <w:r>
              <w:rPr>
                <w:sz w:val="22"/>
                <w:szCs w:val="22"/>
              </w:rPr>
              <w:t xml:space="preserve"> </w:t>
            </w:r>
          </w:p>
        </w:tc>
      </w:tr>
      <w:tr w:rsidR="00DD5DE6" w:rsidTr="00DD5DE6">
        <w:tc>
          <w:tcPr>
            <w:tcW w:w="392" w:type="dxa"/>
            <w:shd w:val="clear" w:color="auto" w:fill="E5DFEC" w:themeFill="accent4" w:themeFillTint="33"/>
          </w:tcPr>
          <w:p w:rsidR="00DD5DE6" w:rsidRPr="005C1AF0" w:rsidRDefault="00DD5DE6" w:rsidP="00DD5DE6">
            <w:r>
              <w:t>8</w:t>
            </w:r>
          </w:p>
        </w:tc>
        <w:tc>
          <w:tcPr>
            <w:tcW w:w="8850" w:type="dxa"/>
            <w:shd w:val="clear" w:color="auto" w:fill="E5DFEC" w:themeFill="accent4" w:themeFillTint="33"/>
          </w:tcPr>
          <w:p w:rsidR="00DD5DE6" w:rsidRDefault="00DD5DE6" w:rsidP="00DD5DE6">
            <w:pPr>
              <w:rPr>
                <w:sz w:val="22"/>
                <w:szCs w:val="22"/>
              </w:rPr>
            </w:pPr>
            <w:r>
              <w:rPr>
                <w:sz w:val="22"/>
                <w:szCs w:val="22"/>
              </w:rPr>
              <w:t>Please feel welcome to provide any other feedback.</w:t>
            </w:r>
          </w:p>
          <w:p w:rsidR="00DD5DE6" w:rsidRDefault="00DD5DE6" w:rsidP="00DD5DE6">
            <w:pPr>
              <w:rPr>
                <w:sz w:val="22"/>
                <w:szCs w:val="22"/>
              </w:rPr>
            </w:pPr>
          </w:p>
        </w:tc>
      </w:tr>
      <w:tr w:rsidR="00DD5DE6" w:rsidTr="00DD5DE6">
        <w:tc>
          <w:tcPr>
            <w:tcW w:w="392" w:type="dxa"/>
          </w:tcPr>
          <w:p w:rsidR="00DD5DE6" w:rsidRDefault="00DD5DE6" w:rsidP="00DD5DE6"/>
        </w:tc>
        <w:tc>
          <w:tcPr>
            <w:tcW w:w="8850" w:type="dxa"/>
          </w:tcPr>
          <w:p w:rsidR="00DD5DE6" w:rsidRDefault="00DD5DE6" w:rsidP="00DD5DE6">
            <w:pPr>
              <w:rPr>
                <w:sz w:val="22"/>
                <w:szCs w:val="22"/>
              </w:rPr>
            </w:pPr>
          </w:p>
          <w:p w:rsidR="00DD5DE6" w:rsidRDefault="00DD5DE6" w:rsidP="00DD5DE6">
            <w:pPr>
              <w:rPr>
                <w:sz w:val="22"/>
                <w:szCs w:val="22"/>
              </w:rPr>
            </w:pPr>
          </w:p>
          <w:p w:rsidR="007D4081" w:rsidRDefault="007D4081" w:rsidP="00DD5DE6">
            <w:pPr>
              <w:rPr>
                <w:sz w:val="22"/>
                <w:szCs w:val="22"/>
              </w:rPr>
            </w:pPr>
          </w:p>
        </w:tc>
      </w:tr>
    </w:tbl>
    <w:p w:rsidR="00181721" w:rsidRDefault="00181721" w:rsidP="00A660BF">
      <w:pPr>
        <w:rPr>
          <w:sz w:val="22"/>
          <w:szCs w:val="22"/>
        </w:rPr>
      </w:pPr>
    </w:p>
    <w:sectPr w:rsidR="00181721" w:rsidSect="00A660BF">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68"/>
    <w:rsid w:val="00140DE8"/>
    <w:rsid w:val="00181721"/>
    <w:rsid w:val="002261AA"/>
    <w:rsid w:val="004D3863"/>
    <w:rsid w:val="00610768"/>
    <w:rsid w:val="006E4474"/>
    <w:rsid w:val="007707C0"/>
    <w:rsid w:val="007D4081"/>
    <w:rsid w:val="008C370D"/>
    <w:rsid w:val="00A660BF"/>
    <w:rsid w:val="00DD5DE6"/>
    <w:rsid w:val="00FA172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14:docId w14:val="48446BC8"/>
  <w15:docId w15:val="{AA8A5827-6400-4B5B-91C2-B7C33F4B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DE8"/>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1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Latham</dc:creator>
  <cp:keywords/>
  <dc:description/>
  <cp:lastModifiedBy>Mark O'Hara</cp:lastModifiedBy>
  <cp:revision>3</cp:revision>
  <dcterms:created xsi:type="dcterms:W3CDTF">2020-02-12T20:35:00Z</dcterms:created>
  <dcterms:modified xsi:type="dcterms:W3CDTF">2020-02-28T12:23:00Z</dcterms:modified>
</cp:coreProperties>
</file>