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112ECA" w:rsidRPr="00112ECA" w:rsidRDefault="00112ECA" w:rsidP="001B7AA5">
      <w:pPr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  <w:r w:rsidRPr="00112ECA">
        <w:rPr>
          <w:rFonts w:ascii="Arial" w:hAnsi="Arial" w:cs="Arial"/>
          <w:b/>
          <w:bCs/>
          <w:sz w:val="28"/>
          <w:szCs w:val="28"/>
          <w:lang w:val="en-US"/>
        </w:rPr>
        <w:t>Models of disability</w:t>
      </w:r>
    </w:p>
    <w:p w:rsidR="00112ECA" w:rsidRPr="00112ECA" w:rsidRDefault="00112ECA" w:rsidP="001B7AA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1B7AA5" w:rsidRPr="00112ECA" w:rsidRDefault="001B7AA5" w:rsidP="001B7AA5">
      <w:pPr>
        <w:rPr>
          <w:rFonts w:ascii="Arial" w:hAnsi="Arial" w:cs="Arial"/>
          <w:sz w:val="24"/>
          <w:szCs w:val="24"/>
        </w:rPr>
      </w:pPr>
      <w:r w:rsidRPr="00112ECA">
        <w:rPr>
          <w:rFonts w:ascii="Arial" w:hAnsi="Arial" w:cs="Arial"/>
          <w:b/>
          <w:bCs/>
          <w:sz w:val="24"/>
          <w:szCs w:val="24"/>
          <w:lang w:val="en-US"/>
        </w:rPr>
        <w:t>Medical Model</w:t>
      </w:r>
    </w:p>
    <w:p w:rsidR="001B7AA5" w:rsidRPr="00112ECA" w:rsidRDefault="001B7AA5" w:rsidP="001B7AA5">
      <w:pPr>
        <w:rPr>
          <w:rFonts w:ascii="Arial" w:hAnsi="Arial" w:cs="Arial"/>
          <w:sz w:val="24"/>
          <w:szCs w:val="24"/>
        </w:rPr>
      </w:pPr>
      <w:r w:rsidRPr="00112ECA">
        <w:rPr>
          <w:rFonts w:ascii="Arial" w:hAnsi="Arial" w:cs="Arial"/>
          <w:i/>
          <w:iCs/>
          <w:sz w:val="24"/>
          <w:szCs w:val="24"/>
        </w:rPr>
        <w:t xml:space="preserve">Disability is a physical or mental </w:t>
      </w:r>
      <w:proofErr w:type="gramStart"/>
      <w:r w:rsidRPr="00112ECA">
        <w:rPr>
          <w:rFonts w:ascii="Arial" w:hAnsi="Arial" w:cs="Arial"/>
          <w:i/>
          <w:iCs/>
          <w:sz w:val="24"/>
          <w:szCs w:val="24"/>
        </w:rPr>
        <w:t>impairment which</w:t>
      </w:r>
      <w:proofErr w:type="gramEnd"/>
      <w:r w:rsidRPr="00112ECA">
        <w:rPr>
          <w:rFonts w:ascii="Arial" w:hAnsi="Arial" w:cs="Arial"/>
          <w:i/>
          <w:iCs/>
          <w:sz w:val="24"/>
          <w:szCs w:val="24"/>
        </w:rPr>
        <w:t xml:space="preserve"> has a substantial and long term adverse effect on a person’s ability to carry out normal day-to-day activities (DDA 1995).</w:t>
      </w:r>
    </w:p>
    <w:p w:rsidR="00F27EC9" w:rsidRPr="00112ECA" w:rsidRDefault="001B7AA5" w:rsidP="001B7AA5">
      <w:pPr>
        <w:rPr>
          <w:rFonts w:ascii="Arial" w:hAnsi="Arial" w:cs="Arial"/>
          <w:sz w:val="24"/>
          <w:szCs w:val="24"/>
        </w:rPr>
      </w:pPr>
      <w:r w:rsidRPr="00112ECA">
        <w:rPr>
          <w:rFonts w:ascii="Arial" w:hAnsi="Arial" w:cs="Arial"/>
          <w:sz w:val="24"/>
          <w:szCs w:val="24"/>
        </w:rPr>
        <w:t xml:space="preserve">The focus is on the individual as the cause of the problem. This is offensive, placing disabled people outside what </w:t>
      </w:r>
      <w:proofErr w:type="gramStart"/>
      <w:r w:rsidRPr="00112ECA">
        <w:rPr>
          <w:rFonts w:ascii="Arial" w:hAnsi="Arial" w:cs="Arial"/>
          <w:sz w:val="24"/>
          <w:szCs w:val="24"/>
        </w:rPr>
        <w:t>is considered</w:t>
      </w:r>
      <w:proofErr w:type="gramEnd"/>
      <w:r w:rsidRPr="00112ECA">
        <w:rPr>
          <w:rFonts w:ascii="Arial" w:hAnsi="Arial" w:cs="Arial"/>
          <w:sz w:val="24"/>
          <w:szCs w:val="24"/>
        </w:rPr>
        <w:t xml:space="preserve"> ‘normal’ and represents an old-fashioned, disempowering concept.</w:t>
      </w:r>
    </w:p>
    <w:p w:rsidR="001B7AA5" w:rsidRPr="00112ECA" w:rsidRDefault="001B7AA5" w:rsidP="001B7AA5">
      <w:pPr>
        <w:rPr>
          <w:rFonts w:ascii="Arial" w:hAnsi="Arial" w:cs="Arial"/>
          <w:sz w:val="24"/>
          <w:szCs w:val="24"/>
        </w:rPr>
      </w:pPr>
    </w:p>
    <w:p w:rsidR="001B7AA5" w:rsidRPr="00112ECA" w:rsidRDefault="001B7AA5" w:rsidP="001B7AA5">
      <w:pPr>
        <w:rPr>
          <w:rFonts w:ascii="Arial" w:hAnsi="Arial" w:cs="Arial"/>
          <w:sz w:val="24"/>
          <w:szCs w:val="24"/>
        </w:rPr>
      </w:pPr>
      <w:r w:rsidRPr="00112ECA">
        <w:rPr>
          <w:rFonts w:ascii="Arial" w:hAnsi="Arial" w:cs="Arial"/>
          <w:b/>
          <w:bCs/>
          <w:sz w:val="24"/>
          <w:szCs w:val="24"/>
          <w:lang w:val="en-US"/>
        </w:rPr>
        <w:t>Charity Model</w:t>
      </w:r>
    </w:p>
    <w:p w:rsidR="001B7AA5" w:rsidRPr="00112ECA" w:rsidRDefault="001B7AA5" w:rsidP="001B7AA5">
      <w:pPr>
        <w:rPr>
          <w:rFonts w:ascii="Arial" w:hAnsi="Arial" w:cs="Arial"/>
          <w:sz w:val="24"/>
          <w:szCs w:val="24"/>
        </w:rPr>
      </w:pPr>
      <w:proofErr w:type="gramStart"/>
      <w:r w:rsidRPr="00112ECA">
        <w:rPr>
          <w:rFonts w:ascii="Arial" w:hAnsi="Arial" w:cs="Arial"/>
          <w:sz w:val="24"/>
          <w:szCs w:val="24"/>
        </w:rPr>
        <w:t>The Tragedy/Charity Model is condemned by its critics as dis-enabling, and the cause</w:t>
      </w:r>
      <w:r w:rsidR="00112ECA">
        <w:rPr>
          <w:rFonts w:ascii="Arial" w:hAnsi="Arial" w:cs="Arial"/>
          <w:sz w:val="24"/>
          <w:szCs w:val="24"/>
        </w:rPr>
        <w:t xml:space="preserve"> of much discrimination</w:t>
      </w:r>
      <w:proofErr w:type="gramEnd"/>
      <w:r w:rsidR="00112ECA">
        <w:rPr>
          <w:rFonts w:ascii="Arial" w:hAnsi="Arial" w:cs="Arial"/>
          <w:sz w:val="24"/>
          <w:szCs w:val="24"/>
        </w:rPr>
        <w:t>. It positions</w:t>
      </w:r>
      <w:r w:rsidRPr="00112ECA">
        <w:rPr>
          <w:rFonts w:ascii="Arial" w:hAnsi="Arial" w:cs="Arial"/>
          <w:sz w:val="24"/>
          <w:szCs w:val="24"/>
        </w:rPr>
        <w:t xml:space="preserve"> disabled people as tragic victims, it follows </w:t>
      </w:r>
      <w:r w:rsidR="00112ECA">
        <w:rPr>
          <w:rFonts w:ascii="Arial" w:hAnsi="Arial" w:cs="Arial"/>
          <w:sz w:val="24"/>
          <w:szCs w:val="24"/>
        </w:rPr>
        <w:t xml:space="preserve">therefore </w:t>
      </w:r>
      <w:r w:rsidRPr="00112ECA">
        <w:rPr>
          <w:rFonts w:ascii="Arial" w:hAnsi="Arial" w:cs="Arial"/>
          <w:sz w:val="24"/>
          <w:szCs w:val="24"/>
        </w:rPr>
        <w:t xml:space="preserve">that they need care, are not capable of looking after themselves or managing their own affairs, and need charity in order to survive. </w:t>
      </w:r>
    </w:p>
    <w:p w:rsidR="001B7AA5" w:rsidRPr="00112ECA" w:rsidRDefault="001B7AA5" w:rsidP="001B7AA5">
      <w:pPr>
        <w:rPr>
          <w:rFonts w:ascii="Arial" w:hAnsi="Arial" w:cs="Arial"/>
          <w:sz w:val="24"/>
          <w:szCs w:val="24"/>
        </w:rPr>
      </w:pPr>
      <w:r w:rsidRPr="00112ECA">
        <w:rPr>
          <w:rFonts w:ascii="Arial" w:hAnsi="Arial" w:cs="Arial"/>
          <w:sz w:val="24"/>
          <w:szCs w:val="24"/>
        </w:rPr>
        <w:t>The idea of being recipients of charity lowers the self-esteem of disabled people. In the eyes of "pitying" donors, charitable giving carries with it an expectation of gratitude and a set of terms imposed upon the beneficiary. The first is patronising; the second limiting upon the choices open to disabled people.</w:t>
      </w:r>
    </w:p>
    <w:p w:rsidR="001B7AA5" w:rsidRPr="00112ECA" w:rsidRDefault="001B7AA5" w:rsidP="001B7AA5">
      <w:pPr>
        <w:rPr>
          <w:rFonts w:ascii="Arial" w:hAnsi="Arial" w:cs="Arial"/>
          <w:sz w:val="24"/>
          <w:szCs w:val="24"/>
        </w:rPr>
      </w:pPr>
    </w:p>
    <w:p w:rsidR="001B7AA5" w:rsidRPr="00112ECA" w:rsidRDefault="001B7AA5" w:rsidP="001B7AA5">
      <w:pPr>
        <w:rPr>
          <w:rFonts w:ascii="Arial" w:hAnsi="Arial" w:cs="Arial"/>
          <w:sz w:val="24"/>
          <w:szCs w:val="24"/>
        </w:rPr>
      </w:pPr>
      <w:r w:rsidRPr="00112ECA">
        <w:rPr>
          <w:rFonts w:ascii="Arial" w:hAnsi="Arial" w:cs="Arial"/>
          <w:b/>
          <w:bCs/>
          <w:sz w:val="24"/>
          <w:szCs w:val="24"/>
          <w:lang w:val="en-US"/>
        </w:rPr>
        <w:t>Social Model</w:t>
      </w:r>
    </w:p>
    <w:p w:rsidR="001B7AA5" w:rsidRPr="00112ECA" w:rsidRDefault="001B7AA5" w:rsidP="001B7AA5">
      <w:pPr>
        <w:rPr>
          <w:rFonts w:ascii="Arial" w:hAnsi="Arial" w:cs="Arial"/>
          <w:sz w:val="24"/>
          <w:szCs w:val="24"/>
        </w:rPr>
      </w:pPr>
      <w:r w:rsidRPr="00112ECA">
        <w:rPr>
          <w:rFonts w:ascii="Arial" w:hAnsi="Arial" w:cs="Arial"/>
          <w:i/>
          <w:iCs/>
          <w:sz w:val="24"/>
          <w:szCs w:val="24"/>
        </w:rPr>
        <w:t>“Disability is the loss or limitation of opportunities to take part in the mainstream life of a community on an equal level with others due to physical and social barriers”.</w:t>
      </w:r>
      <w:r w:rsidRPr="00112ECA">
        <w:rPr>
          <w:rFonts w:ascii="Arial" w:hAnsi="Arial" w:cs="Arial"/>
          <w:i/>
          <w:iCs/>
          <w:sz w:val="24"/>
          <w:szCs w:val="24"/>
        </w:rPr>
        <w:br/>
      </w:r>
      <w:r w:rsidRPr="00112ECA">
        <w:rPr>
          <w:rFonts w:ascii="Arial" w:hAnsi="Arial" w:cs="Arial"/>
          <w:sz w:val="24"/>
          <w:szCs w:val="24"/>
        </w:rPr>
        <w:tab/>
      </w:r>
      <w:r w:rsidRPr="00112ECA">
        <w:rPr>
          <w:rFonts w:ascii="Arial" w:hAnsi="Arial" w:cs="Arial"/>
          <w:sz w:val="24"/>
          <w:szCs w:val="24"/>
        </w:rPr>
        <w:tab/>
      </w:r>
      <w:r w:rsidRPr="00112ECA">
        <w:rPr>
          <w:rFonts w:ascii="Arial" w:hAnsi="Arial" w:cs="Arial"/>
          <w:sz w:val="24"/>
          <w:szCs w:val="24"/>
        </w:rPr>
        <w:tab/>
      </w:r>
      <w:r w:rsidRPr="00112ECA">
        <w:rPr>
          <w:rFonts w:ascii="Arial" w:hAnsi="Arial" w:cs="Arial"/>
          <w:sz w:val="24"/>
          <w:szCs w:val="24"/>
        </w:rPr>
        <w:tab/>
        <w:t xml:space="preserve">                       The British Council of Disabled People </w:t>
      </w:r>
    </w:p>
    <w:p w:rsidR="001B7AA5" w:rsidRPr="00112ECA" w:rsidRDefault="00112ECA" w:rsidP="001B7A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suggest</w:t>
      </w:r>
      <w:r w:rsidR="001B7AA5" w:rsidRPr="00112ECA">
        <w:rPr>
          <w:rFonts w:ascii="Arial" w:hAnsi="Arial" w:cs="Arial"/>
          <w:sz w:val="24"/>
          <w:szCs w:val="24"/>
        </w:rPr>
        <w:t xml:space="preserve">s that the </w:t>
      </w:r>
      <w:r w:rsidR="001B7AA5" w:rsidRPr="00112ECA">
        <w:rPr>
          <w:rFonts w:ascii="Arial" w:hAnsi="Arial" w:cs="Arial"/>
          <w:bCs/>
          <w:sz w:val="24"/>
          <w:szCs w:val="24"/>
        </w:rPr>
        <w:t>removal of attitudinal, physical and institutional barriers</w:t>
      </w:r>
      <w:r w:rsidR="001B7AA5" w:rsidRPr="00112ECA">
        <w:rPr>
          <w:rFonts w:ascii="Arial" w:hAnsi="Arial" w:cs="Arial"/>
          <w:sz w:val="24"/>
          <w:szCs w:val="24"/>
        </w:rPr>
        <w:t xml:space="preserve"> will improve the lives of disabled people, giving them the </w:t>
      </w:r>
      <w:r w:rsidR="001B7AA5" w:rsidRPr="00112ECA">
        <w:rPr>
          <w:rFonts w:ascii="Arial" w:hAnsi="Arial" w:cs="Arial"/>
          <w:bCs/>
          <w:sz w:val="24"/>
          <w:szCs w:val="24"/>
        </w:rPr>
        <w:t xml:space="preserve">same opportunities </w:t>
      </w:r>
      <w:r w:rsidR="001B7AA5" w:rsidRPr="00112ECA">
        <w:rPr>
          <w:rFonts w:ascii="Arial" w:hAnsi="Arial" w:cs="Arial"/>
          <w:sz w:val="24"/>
          <w:szCs w:val="24"/>
        </w:rPr>
        <w:t xml:space="preserve">as others on an </w:t>
      </w:r>
      <w:r w:rsidR="001B7AA5" w:rsidRPr="00112ECA">
        <w:rPr>
          <w:rFonts w:ascii="Arial" w:hAnsi="Arial" w:cs="Arial"/>
          <w:bCs/>
          <w:sz w:val="24"/>
          <w:szCs w:val="24"/>
        </w:rPr>
        <w:t>equitable basis</w:t>
      </w:r>
      <w:r w:rsidR="001B7AA5" w:rsidRPr="00112ECA">
        <w:rPr>
          <w:rFonts w:ascii="Arial" w:hAnsi="Arial" w:cs="Arial"/>
          <w:sz w:val="24"/>
          <w:szCs w:val="24"/>
        </w:rPr>
        <w:t xml:space="preserve">. Taken to its logical conclusion, there would be </w:t>
      </w:r>
      <w:r w:rsidR="001B7AA5" w:rsidRPr="00112ECA">
        <w:rPr>
          <w:rFonts w:ascii="Arial" w:hAnsi="Arial" w:cs="Arial"/>
          <w:bCs/>
          <w:sz w:val="24"/>
          <w:szCs w:val="24"/>
        </w:rPr>
        <w:t>no disability within a fully developed society</w:t>
      </w:r>
      <w:r w:rsidR="001B7AA5" w:rsidRPr="00112ECA">
        <w:rPr>
          <w:rFonts w:ascii="Arial" w:hAnsi="Arial" w:cs="Arial"/>
          <w:sz w:val="24"/>
          <w:szCs w:val="24"/>
        </w:rPr>
        <w:t>.</w:t>
      </w:r>
    </w:p>
    <w:p w:rsidR="001B7AA5" w:rsidRPr="00112ECA" w:rsidRDefault="001B7AA5" w:rsidP="001B7AA5">
      <w:pPr>
        <w:rPr>
          <w:rFonts w:ascii="Arial" w:hAnsi="Arial" w:cs="Arial"/>
          <w:bCs/>
          <w:sz w:val="24"/>
          <w:szCs w:val="24"/>
        </w:rPr>
      </w:pPr>
      <w:r w:rsidRPr="00112ECA">
        <w:rPr>
          <w:rFonts w:ascii="Arial" w:hAnsi="Arial" w:cs="Arial"/>
          <w:sz w:val="24"/>
          <w:szCs w:val="24"/>
        </w:rPr>
        <w:t xml:space="preserve">It places the onus upon society and not the individual; it focuses on the needs of the individual whereas the medical model uses diagnoses to produce </w:t>
      </w:r>
      <w:r w:rsidRPr="00112ECA">
        <w:rPr>
          <w:rFonts w:ascii="Arial" w:hAnsi="Arial" w:cs="Arial"/>
          <w:bCs/>
          <w:sz w:val="24"/>
          <w:szCs w:val="24"/>
        </w:rPr>
        <w:t>categories of disability</w:t>
      </w:r>
      <w:r w:rsidRPr="00112ECA">
        <w:rPr>
          <w:rFonts w:ascii="Arial" w:hAnsi="Arial" w:cs="Arial"/>
          <w:sz w:val="24"/>
          <w:szCs w:val="24"/>
        </w:rPr>
        <w:t xml:space="preserve">, assuming that people with the </w:t>
      </w:r>
      <w:r w:rsidRPr="00112ECA">
        <w:rPr>
          <w:rFonts w:ascii="Arial" w:hAnsi="Arial" w:cs="Arial"/>
          <w:bCs/>
          <w:sz w:val="24"/>
          <w:szCs w:val="24"/>
        </w:rPr>
        <w:t>same impairment have identical needs and abilities.</w:t>
      </w:r>
    </w:p>
    <w:p w:rsidR="00112ECA" w:rsidRDefault="00112ECA" w:rsidP="001B7AA5">
      <w:pPr>
        <w:rPr>
          <w:rFonts w:ascii="Arial" w:hAnsi="Arial" w:cs="Arial"/>
          <w:sz w:val="24"/>
          <w:szCs w:val="24"/>
          <w:lang w:val="en-US"/>
        </w:rPr>
      </w:pPr>
    </w:p>
    <w:p w:rsidR="00112ECA" w:rsidRDefault="00112ECA" w:rsidP="001B7AA5">
      <w:pPr>
        <w:rPr>
          <w:rFonts w:ascii="Arial" w:hAnsi="Arial" w:cs="Arial"/>
          <w:sz w:val="24"/>
          <w:szCs w:val="24"/>
          <w:lang w:val="en-US"/>
        </w:rPr>
      </w:pPr>
    </w:p>
    <w:p w:rsidR="001B7AA5" w:rsidRPr="00112ECA" w:rsidRDefault="00112ECA" w:rsidP="001B7A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As a teacher in Higher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Education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y</w:t>
      </w:r>
      <w:r w:rsidR="001B7AA5" w:rsidRPr="00112ECA">
        <w:rPr>
          <w:rFonts w:ascii="Arial" w:hAnsi="Arial" w:cs="Arial"/>
          <w:sz w:val="24"/>
          <w:szCs w:val="24"/>
          <w:lang w:val="en-US"/>
        </w:rPr>
        <w:t>ou cannot anticipate every circumstance, but by being more conscious of the statistics and indicators, and engaging with the social model, you may avoid having to make so many ‘reasonable’ adjustments…</w:t>
      </w:r>
    </w:p>
    <w:p w:rsidR="001B7AA5" w:rsidRPr="00112ECA" w:rsidRDefault="001B7AA5" w:rsidP="001B7AA5">
      <w:pPr>
        <w:rPr>
          <w:rFonts w:ascii="Arial" w:hAnsi="Arial" w:cs="Arial"/>
          <w:sz w:val="24"/>
          <w:szCs w:val="24"/>
        </w:rPr>
      </w:pPr>
    </w:p>
    <w:p w:rsidR="001B7AA5" w:rsidRPr="00112ECA" w:rsidRDefault="001B7AA5" w:rsidP="001B7AA5">
      <w:pPr>
        <w:rPr>
          <w:rFonts w:ascii="Arial" w:hAnsi="Arial" w:cs="Arial"/>
          <w:sz w:val="24"/>
          <w:szCs w:val="24"/>
        </w:rPr>
      </w:pPr>
    </w:p>
    <w:sectPr w:rsidR="001B7AA5" w:rsidRPr="00112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A5"/>
    <w:rsid w:val="00112ECA"/>
    <w:rsid w:val="001B7AA5"/>
    <w:rsid w:val="00F2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30E9F489"/>
  <w15:chartTrackingRefBased/>
  <w15:docId w15:val="{CB129ACA-1274-4F64-A288-26446BF5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O'Hara</dc:creator>
  <cp:keywords/>
  <dc:description/>
  <cp:lastModifiedBy>Mark O'Hara</cp:lastModifiedBy>
  <cp:revision>2</cp:revision>
  <dcterms:created xsi:type="dcterms:W3CDTF">2020-02-28T11:51:00Z</dcterms:created>
  <dcterms:modified xsi:type="dcterms:W3CDTF">2020-02-28T11:51:00Z</dcterms:modified>
</cp:coreProperties>
</file>