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11475FD0" w14:textId="7425CC6B" w:rsidR="006C7955" w:rsidRPr="008A704E" w:rsidRDefault="008A704E">
      <w:pPr>
        <w:rPr>
          <w:b/>
          <w:sz w:val="28"/>
          <w:szCs w:val="28"/>
        </w:rPr>
      </w:pPr>
      <w:bookmarkStart w:id="0" w:name="_GoBack"/>
      <w:bookmarkEnd w:id="0"/>
      <w:r w:rsidRPr="008A704E">
        <w:rPr>
          <w:b/>
          <w:sz w:val="28"/>
          <w:szCs w:val="28"/>
        </w:rPr>
        <w:t>Making text accessible</w:t>
      </w:r>
    </w:p>
    <w:p w14:paraId="04256393" w14:textId="2969B806" w:rsidR="00827FC7" w:rsidRDefault="00827FC7"/>
    <w:p w14:paraId="57C58BCE" w14:textId="799190C5" w:rsidR="00827FC7" w:rsidRPr="00FE7817" w:rsidRDefault="00FE7817">
      <w:pPr>
        <w:rPr>
          <w:b/>
        </w:rPr>
      </w:pPr>
      <w:r w:rsidRPr="00FE7817">
        <w:rPr>
          <w:b/>
        </w:rPr>
        <w:t>Some general pointers</w:t>
      </w:r>
    </w:p>
    <w:p w14:paraId="043F83F3" w14:textId="13B5BDBF" w:rsidR="00827FC7" w:rsidRDefault="00827FC7"/>
    <w:p w14:paraId="3E3D1244" w14:textId="5CDF6BB9" w:rsidR="00827FC7" w:rsidRDefault="00827FC7" w:rsidP="002F719F">
      <w:pPr>
        <w:pStyle w:val="ListParagraph"/>
        <w:numPr>
          <w:ilvl w:val="0"/>
          <w:numId w:val="1"/>
        </w:numPr>
      </w:pPr>
      <w:r>
        <w:t>Where feasible, op</w:t>
      </w:r>
      <w:r w:rsidR="00FE7817">
        <w:t>t for larger, sans serif fonts:</w:t>
      </w:r>
    </w:p>
    <w:p w14:paraId="3AA2C8BA" w14:textId="620333C1" w:rsidR="00FE7817" w:rsidRDefault="00FE7817" w:rsidP="00FE7817">
      <w:pPr>
        <w:jc w:val="center"/>
      </w:pPr>
      <w:r w:rsidRPr="00FE7817">
        <w:rPr>
          <w:rFonts w:ascii="Brush Script MT" w:hAnsi="Brush Script MT"/>
        </w:rPr>
        <w:t>Where feasible</w:t>
      </w:r>
      <w:r>
        <w:t xml:space="preserve">, opt for </w:t>
      </w:r>
      <w:r w:rsidRPr="00FE7817">
        <w:rPr>
          <w:sz w:val="32"/>
          <w:szCs w:val="32"/>
        </w:rPr>
        <w:t>larger</w:t>
      </w:r>
      <w:r>
        <w:t>, sans serif fonts.</w:t>
      </w:r>
    </w:p>
    <w:p w14:paraId="5710C8C9" w14:textId="0234725A" w:rsidR="00827FC7" w:rsidRDefault="00827FC7"/>
    <w:p w14:paraId="55D30289" w14:textId="7A209CA8" w:rsidR="00827FC7" w:rsidRDefault="00827FC7" w:rsidP="002F719F">
      <w:pPr>
        <w:pStyle w:val="ListParagraph"/>
        <w:numPr>
          <w:ilvl w:val="0"/>
          <w:numId w:val="1"/>
        </w:numPr>
      </w:pPr>
      <w:r>
        <w:t>Be aware of contrast between the text and the background</w:t>
      </w:r>
      <w:r w:rsidR="00FE7817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1463"/>
        <w:gridCol w:w="1251"/>
        <w:gridCol w:w="1073"/>
        <w:gridCol w:w="1201"/>
        <w:gridCol w:w="1982"/>
      </w:tblGrid>
      <w:tr w:rsidR="00FE7817" w:rsidRPr="00B81B4D" w14:paraId="10EE3198" w14:textId="77777777" w:rsidTr="00FE7817">
        <w:trPr>
          <w:trHeight w:val="341"/>
        </w:trPr>
        <w:tc>
          <w:tcPr>
            <w:tcW w:w="1334" w:type="dxa"/>
          </w:tcPr>
          <w:p w14:paraId="191D8380" w14:textId="77777777" w:rsidR="00FE7817" w:rsidRDefault="00FE7817" w:rsidP="00FE7817">
            <w:pPr>
              <w:jc w:val="center"/>
            </w:pPr>
            <w:r w:rsidRPr="00BF09E2">
              <w:rPr>
                <w:color w:val="FFD966" w:themeColor="accent4" w:themeTint="99"/>
              </w:rPr>
              <w:t>Be aware</w:t>
            </w:r>
          </w:p>
        </w:tc>
        <w:tc>
          <w:tcPr>
            <w:tcW w:w="1463" w:type="dxa"/>
            <w:shd w:val="clear" w:color="auto" w:fill="002060"/>
          </w:tcPr>
          <w:p w14:paraId="1C4A8C16" w14:textId="77777777" w:rsidR="00FE7817" w:rsidRDefault="00FE7817" w:rsidP="00F4474B">
            <w:r w:rsidRPr="00B81B4D">
              <w:rPr>
                <w:color w:val="FFFF00"/>
              </w:rPr>
              <w:t>of contrast</w:t>
            </w:r>
          </w:p>
        </w:tc>
        <w:tc>
          <w:tcPr>
            <w:tcW w:w="1251" w:type="dxa"/>
          </w:tcPr>
          <w:p w14:paraId="72ECDF83" w14:textId="77777777" w:rsidR="00FE7817" w:rsidRDefault="00FE7817" w:rsidP="00F4474B">
            <w:r>
              <w:t>between</w:t>
            </w:r>
          </w:p>
        </w:tc>
        <w:tc>
          <w:tcPr>
            <w:tcW w:w="1073" w:type="dxa"/>
            <w:shd w:val="clear" w:color="auto" w:fill="A6A6A6" w:themeFill="background1" w:themeFillShade="A6"/>
          </w:tcPr>
          <w:p w14:paraId="04479549" w14:textId="77777777" w:rsidR="00FE7817" w:rsidRDefault="00FE7817" w:rsidP="00F4474B">
            <w:r>
              <w:t>the text</w:t>
            </w:r>
          </w:p>
        </w:tc>
        <w:tc>
          <w:tcPr>
            <w:tcW w:w="1201" w:type="dxa"/>
          </w:tcPr>
          <w:p w14:paraId="4936CC30" w14:textId="77777777" w:rsidR="00FE7817" w:rsidRDefault="00FE7817" w:rsidP="00F4474B">
            <w:r>
              <w:t>and the</w:t>
            </w:r>
          </w:p>
        </w:tc>
        <w:tc>
          <w:tcPr>
            <w:tcW w:w="1982" w:type="dxa"/>
            <w:shd w:val="clear" w:color="auto" w:fill="538135" w:themeFill="accent6" w:themeFillShade="BF"/>
          </w:tcPr>
          <w:p w14:paraId="56442FE4" w14:textId="77777777" w:rsidR="00FE7817" w:rsidRPr="00B81B4D" w:rsidRDefault="00FE7817" w:rsidP="00F4474B">
            <w:pPr>
              <w:rPr>
                <w:color w:val="ED7D31" w:themeColor="accent2"/>
              </w:rPr>
            </w:pPr>
            <w:proofErr w:type="gramStart"/>
            <w:r w:rsidRPr="00B81B4D">
              <w:rPr>
                <w:color w:val="FF0000"/>
              </w:rPr>
              <w:t>background</w:t>
            </w:r>
            <w:proofErr w:type="gramEnd"/>
            <w:r w:rsidRPr="00B81B4D">
              <w:rPr>
                <w:color w:val="ED7D31" w:themeColor="accent2"/>
              </w:rPr>
              <w:t>.</w:t>
            </w:r>
          </w:p>
        </w:tc>
      </w:tr>
    </w:tbl>
    <w:p w14:paraId="77844974" w14:textId="67C36CD1" w:rsidR="00827FC7" w:rsidRDefault="00827FC7"/>
    <w:p w14:paraId="6F580DF4" w14:textId="3BE48120" w:rsidR="00827FC7" w:rsidRDefault="00827FC7" w:rsidP="002F719F">
      <w:pPr>
        <w:pStyle w:val="ListParagraph"/>
        <w:numPr>
          <w:ilvl w:val="0"/>
          <w:numId w:val="1"/>
        </w:numPr>
      </w:pPr>
      <w:r>
        <w:t xml:space="preserve">Be wary of cramming a lot of text into a small space (use bulleted lists to identify key </w:t>
      </w:r>
      <w:r w:rsidR="00FE7817">
        <w:t>points):</w:t>
      </w:r>
    </w:p>
    <w:p w14:paraId="46F1B6A5" w14:textId="1BF0D072" w:rsidR="000508A8" w:rsidRDefault="00FE7817" w:rsidP="000508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BA6B6" wp14:editId="1B673711">
                <wp:simplePos x="0" y="0"/>
                <wp:positionH relativeFrom="margin">
                  <wp:posOffset>666750</wp:posOffset>
                </wp:positionH>
                <wp:positionV relativeFrom="paragraph">
                  <wp:posOffset>173355</wp:posOffset>
                </wp:positionV>
                <wp:extent cx="4260850" cy="1828800"/>
                <wp:effectExtent l="0" t="0" r="2540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077F7" w14:textId="77777777" w:rsidR="000508A8" w:rsidRPr="000508A8" w:rsidRDefault="000508A8" w:rsidP="00F66F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08A8">
                              <w:rPr>
                                <w:sz w:val="20"/>
                                <w:szCs w:val="20"/>
                              </w:rPr>
                              <w:t>Be wary of cramming a lot of text into a small space (use bulleted lists to identify key points). Be wary of cramming a lot of text into a small space (use bulleted lists to identify key points). Be wary of cramming a lot of text into a small space (use bulleted lists to identify key points). Be wary of cramming a lot of text into a small space (use bulleted lists to identify key points).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BA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3.65pt;width:335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" filled="f" strokeweight=".5pt">
                <v:textbox style="mso-fit-shape-to-text:t">
                  <w:txbxContent>
                    <w:p w14:paraId="3F3077F7" w14:textId="77777777" w:rsidR="000508A8" w:rsidRPr="000508A8" w:rsidRDefault="000508A8" w:rsidP="00F66FA1">
                      <w:pPr>
                        <w:rPr>
                          <w:sz w:val="20"/>
                          <w:szCs w:val="20"/>
                        </w:rPr>
                      </w:pPr>
                      <w:r w:rsidRPr="000508A8">
                        <w:rPr>
                          <w:sz w:val="20"/>
                          <w:szCs w:val="20"/>
                        </w:rPr>
                        <w:t>Be wary of cramming a lot of text into a small space (use bulleted lists to identify key points). Be wary of cramming a lot of text into a small space (use bulleted lists to identify key points). Be wary of cramming a lot of text into a small space (use bulleted lists to identify key points). Be wary of cramming a lot of text into a small space (use bulleted lists to identify key points).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90366" w14:textId="41F8A0B2" w:rsidR="000508A8" w:rsidRDefault="000508A8" w:rsidP="000508A8"/>
    <w:p w14:paraId="2244B001" w14:textId="17342810" w:rsidR="000508A8" w:rsidRDefault="000508A8" w:rsidP="000508A8"/>
    <w:p w14:paraId="18DB42DF" w14:textId="4020D06F" w:rsidR="000508A8" w:rsidRDefault="000508A8" w:rsidP="000508A8"/>
    <w:p w14:paraId="574B1869" w14:textId="5354FA38" w:rsidR="000508A8" w:rsidRDefault="000508A8" w:rsidP="000508A8"/>
    <w:p w14:paraId="7E102037" w14:textId="4BB0D112" w:rsidR="000508A8" w:rsidRDefault="000508A8" w:rsidP="000508A8"/>
    <w:p w14:paraId="59517960" w14:textId="25AA4FE9" w:rsidR="000508A8" w:rsidRDefault="000508A8" w:rsidP="000508A8"/>
    <w:p w14:paraId="741F054B" w14:textId="77777777" w:rsidR="00FE7817" w:rsidRDefault="00FE7817" w:rsidP="000508A8"/>
    <w:p w14:paraId="11C8770A" w14:textId="61B83D92" w:rsidR="000508A8" w:rsidRDefault="000508A8" w:rsidP="000508A8">
      <w:r>
        <w:t xml:space="preserve">Note: there are many sources of advice – in books, and on the internet – relating to accessibility for those with difficulties associated with </w:t>
      </w:r>
      <w:proofErr w:type="spellStart"/>
      <w:r>
        <w:t>SpLDs</w:t>
      </w:r>
      <w:proofErr w:type="spellEnd"/>
      <w:r>
        <w:t xml:space="preserve"> (e.g. dyslexia), visual impairments (including colour vision issues) and information processing problems.</w:t>
      </w:r>
    </w:p>
    <w:p w14:paraId="44243194" w14:textId="3B8EC5B2" w:rsidR="000508A8" w:rsidRDefault="000508A8" w:rsidP="000508A8"/>
    <w:p w14:paraId="6F43152E" w14:textId="2EB3645D" w:rsidR="000508A8" w:rsidRDefault="000508A8" w:rsidP="000508A8">
      <w:r>
        <w:t xml:space="preserve">Hopefully, the points covered above will encourage you to consider the issues. </w:t>
      </w:r>
      <w:r w:rsidR="00BF09E2">
        <w:t xml:space="preserve">Keep in mind, however, that many recommendations are broad generalisations. Where feasible – and especially, if you are generating digital resources – the </w:t>
      </w:r>
      <w:r w:rsidR="00BF09E2" w:rsidRPr="00B81B4D">
        <w:rPr>
          <w:b/>
          <w:bCs/>
        </w:rPr>
        <w:t>ideal option</w:t>
      </w:r>
      <w:r w:rsidR="00BF09E2">
        <w:t xml:space="preserve"> is to allow the reader/learner</w:t>
      </w:r>
      <w:r>
        <w:t xml:space="preserve"> </w:t>
      </w:r>
      <w:r w:rsidR="00BF09E2">
        <w:t>to configure his/her own resources. In other words, give the learner access to the file, rather than just the hard copy.</w:t>
      </w:r>
    </w:p>
    <w:p w14:paraId="331E15AF" w14:textId="2432A282" w:rsidR="00BF09E2" w:rsidRDefault="00BF09E2" w:rsidP="000508A8"/>
    <w:p w14:paraId="45911717" w14:textId="341F04FE" w:rsidR="00BF09E2" w:rsidRDefault="00BF09E2" w:rsidP="000508A8">
      <w:r>
        <w:t>Further notes:</w:t>
      </w:r>
    </w:p>
    <w:p w14:paraId="250F50ED" w14:textId="57A066F8" w:rsidR="00BF09E2" w:rsidRDefault="00BF09E2" w:rsidP="000508A8"/>
    <w:p w14:paraId="3F9B0DE3" w14:textId="5C9F72B5" w:rsidR="00BF09E2" w:rsidRDefault="00BF09E2" w:rsidP="00FE7817">
      <w:pPr>
        <w:pStyle w:val="ListParagraph"/>
        <w:numPr>
          <w:ilvl w:val="0"/>
          <w:numId w:val="2"/>
        </w:numPr>
      </w:pPr>
      <w:r>
        <w:t xml:space="preserve">Some readers, including those with dyslexia, may use a plastic overlay when reading from paper. The overlay </w:t>
      </w:r>
      <w:proofErr w:type="gramStart"/>
      <w:r>
        <w:t>is used</w:t>
      </w:r>
      <w:proofErr w:type="gramEnd"/>
      <w:r>
        <w:t xml:space="preserve"> to tint the background or reduce contrast.</w:t>
      </w:r>
      <w:r w:rsidR="00B81B4D">
        <w:t xml:space="preserve"> Those readers, and others, may tint the background when reading from the computer screen.</w:t>
      </w:r>
    </w:p>
    <w:p w14:paraId="6C007619" w14:textId="68BF8FF2" w:rsidR="00B81B4D" w:rsidRDefault="00B81B4D" w:rsidP="000508A8"/>
    <w:p w14:paraId="1802224A" w14:textId="007D8FC6" w:rsidR="00B81B4D" w:rsidRDefault="00B81B4D" w:rsidP="00FE7817">
      <w:pPr>
        <w:pStyle w:val="ListParagraph"/>
        <w:numPr>
          <w:ilvl w:val="0"/>
          <w:numId w:val="2"/>
        </w:numPr>
      </w:pPr>
      <w:r>
        <w:t>Other readers may use hand-held magnifiers or other magnification devices. Some may use screen-reader software. A small number use braille.</w:t>
      </w:r>
    </w:p>
    <w:p w14:paraId="6C01478A" w14:textId="08227295" w:rsidR="00B81B4D" w:rsidRDefault="00B81B4D" w:rsidP="000508A8"/>
    <w:p w14:paraId="2C927727" w14:textId="3E1E40D0" w:rsidR="00B81B4D" w:rsidRDefault="00B81B4D" w:rsidP="00FE7817">
      <w:pPr>
        <w:pStyle w:val="ListParagraph"/>
        <w:numPr>
          <w:ilvl w:val="0"/>
          <w:numId w:val="2"/>
        </w:numPr>
      </w:pPr>
      <w:r>
        <w:t xml:space="preserve">As teachers and lecturers, </w:t>
      </w:r>
      <w:proofErr w:type="gramStart"/>
      <w:r>
        <w:t>it’s</w:t>
      </w:r>
      <w:proofErr w:type="gramEnd"/>
      <w:r>
        <w:t xml:space="preserve"> in your interest – and in the interest</w:t>
      </w:r>
      <w:r w:rsidR="00FC6B2A">
        <w:t xml:space="preserve"> of you learners – to facilitate access to information wherever feasible. Always aim to be aware of the needs of those in your student group.</w:t>
      </w:r>
    </w:p>
    <w:p w14:paraId="29A94BB2" w14:textId="5EC9C73A" w:rsidR="00FC6B2A" w:rsidRDefault="00FC6B2A" w:rsidP="000508A8"/>
    <w:p w14:paraId="7DECD48F" w14:textId="77777777" w:rsidR="00FC6B2A" w:rsidRDefault="00FC6B2A" w:rsidP="000508A8"/>
    <w:sectPr w:rsidR="00FC6B2A" w:rsidSect="006C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902D2"/>
    <w:multiLevelType w:val="hybridMultilevel"/>
    <w:tmpl w:val="ADF8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753"/>
    <w:multiLevelType w:val="hybridMultilevel"/>
    <w:tmpl w:val="BA0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C7"/>
    <w:rsid w:val="000508A8"/>
    <w:rsid w:val="001A61BC"/>
    <w:rsid w:val="002F719F"/>
    <w:rsid w:val="00311035"/>
    <w:rsid w:val="004873D2"/>
    <w:rsid w:val="005012AD"/>
    <w:rsid w:val="006A5C1A"/>
    <w:rsid w:val="006C7955"/>
    <w:rsid w:val="00827FC7"/>
    <w:rsid w:val="00854E9F"/>
    <w:rsid w:val="008A704E"/>
    <w:rsid w:val="00AE09BC"/>
    <w:rsid w:val="00B81B4D"/>
    <w:rsid w:val="00BF09E2"/>
    <w:rsid w:val="00E83E0F"/>
    <w:rsid w:val="00FC6B2A"/>
    <w:rsid w:val="00FD074B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0CBFAD6B"/>
  <w15:chartTrackingRefBased/>
  <w15:docId w15:val="{44A6CB95-0F36-46A8-9BDB-1727180F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9F"/>
    <w:pPr>
      <w:ind w:left="720"/>
      <w:contextualSpacing/>
    </w:pPr>
  </w:style>
  <w:style w:type="table" w:styleId="TableGrid">
    <w:name w:val="Table Grid"/>
    <w:basedOn w:val="TableNormal"/>
    <w:uiPriority w:val="39"/>
    <w:rsid w:val="00BF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CopyProofer</dc:creator>
  <cp:keywords/>
  <dc:description/>
  <cp:lastModifiedBy>Mark O'Hara</cp:lastModifiedBy>
  <cp:revision>4</cp:revision>
  <dcterms:created xsi:type="dcterms:W3CDTF">2020-01-28T15:53:00Z</dcterms:created>
  <dcterms:modified xsi:type="dcterms:W3CDTF">2020-02-28T11:47:00Z</dcterms:modified>
</cp:coreProperties>
</file>