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2A6275" w:rsidRDefault="002A6275" w:rsidP="002A6275">
      <w:pPr>
        <w:pStyle w:val="NoSpacing"/>
        <w:ind w:left="-993"/>
        <w:rPr>
          <w:b/>
        </w:rPr>
      </w:pPr>
      <w:bookmarkStart w:id="0" w:name="_GoBack"/>
      <w:bookmarkEnd w:id="0"/>
    </w:p>
    <w:p w:rsidR="002A6275" w:rsidRDefault="007B72E4" w:rsidP="008E4714">
      <w:pPr>
        <w:pStyle w:val="NoSpacing"/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Group work in class</w:t>
      </w:r>
    </w:p>
    <w:p w:rsidR="008E4714" w:rsidRPr="008E4714" w:rsidRDefault="008E4714" w:rsidP="008E4714">
      <w:pPr>
        <w:pStyle w:val="NoSpacing"/>
        <w:ind w:left="-993"/>
        <w:rPr>
          <w:sz w:val="16"/>
          <w:szCs w:val="16"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7938"/>
        <w:gridCol w:w="7939"/>
      </w:tblGrid>
      <w:tr w:rsidR="00C22BFB" w:rsidTr="00E73C43">
        <w:trPr>
          <w:trHeight w:val="135"/>
        </w:trPr>
        <w:tc>
          <w:tcPr>
            <w:tcW w:w="7938" w:type="dxa"/>
          </w:tcPr>
          <w:p w:rsidR="00C22BFB" w:rsidRPr="006A1465" w:rsidRDefault="00C22BFB" w:rsidP="002A6275">
            <w:pPr>
              <w:rPr>
                <w:rFonts w:cstheme="minorHAnsi"/>
                <w:b/>
                <w:sz w:val="28"/>
                <w:szCs w:val="28"/>
              </w:rPr>
            </w:pPr>
            <w:r w:rsidRPr="006A1465">
              <w:rPr>
                <w:rFonts w:cstheme="minorHAnsi"/>
                <w:b/>
                <w:sz w:val="28"/>
                <w:szCs w:val="28"/>
              </w:rPr>
              <w:t>Why use group work in class?</w:t>
            </w:r>
          </w:p>
          <w:p w:rsidR="00C22BFB" w:rsidRPr="00C22BFB" w:rsidRDefault="00C22BFB" w:rsidP="00C22BFB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C22BFB">
              <w:rPr>
                <w:rFonts w:cstheme="minorHAnsi"/>
              </w:rPr>
              <w:t>Group work can be very effective at helping students to engage in ‘deeper’ learning ab</w:t>
            </w:r>
            <w:r>
              <w:rPr>
                <w:rFonts w:cstheme="minorHAnsi"/>
              </w:rPr>
              <w:t>out a topic and so can have</w:t>
            </w:r>
            <w:r w:rsidRPr="00C22BFB">
              <w:rPr>
                <w:rFonts w:cstheme="minorHAnsi"/>
              </w:rPr>
              <w:t xml:space="preserve"> a positive impact on academic progress.</w:t>
            </w:r>
          </w:p>
          <w:p w:rsidR="00C22BFB" w:rsidRPr="00C22BFB" w:rsidRDefault="00C22BFB" w:rsidP="00C22BFB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r w:rsidRPr="00C22BFB">
              <w:rPr>
                <w:rFonts w:cstheme="minorHAnsi"/>
              </w:rPr>
              <w:t xml:space="preserve">Group work can be an invaluable </w:t>
            </w:r>
            <w:r>
              <w:rPr>
                <w:rFonts w:cstheme="minorHAnsi"/>
              </w:rPr>
              <w:t xml:space="preserve">opportunity to learn, hone and </w:t>
            </w:r>
            <w:r w:rsidRPr="00C22BFB">
              <w:rPr>
                <w:rFonts w:cstheme="minorHAnsi"/>
              </w:rPr>
              <w:t xml:space="preserve">practice essential social and collaborative skills </w:t>
            </w:r>
            <w:r>
              <w:rPr>
                <w:rFonts w:cstheme="minorHAnsi"/>
              </w:rPr>
              <w:t>(e.g. speaking and listening; negotiation; dealing with disagreement;</w:t>
            </w:r>
            <w:r w:rsidRPr="00C22BFB">
              <w:rPr>
                <w:rFonts w:cstheme="minorHAnsi"/>
              </w:rPr>
              <w:t xml:space="preserve"> efficient use of res</w:t>
            </w:r>
            <w:r w:rsidR="00C512C6">
              <w:rPr>
                <w:rFonts w:cstheme="minorHAnsi"/>
              </w:rPr>
              <w:t>ources and</w:t>
            </w:r>
            <w:r w:rsidR="00FA7DA7">
              <w:rPr>
                <w:rFonts w:cstheme="minorHAnsi"/>
              </w:rPr>
              <w:t xml:space="preserve"> expertise; concentration and application; perseverance</w:t>
            </w:r>
            <w:r>
              <w:rPr>
                <w:rFonts w:cstheme="minorHAnsi"/>
              </w:rPr>
              <w:t xml:space="preserve">; and </w:t>
            </w:r>
            <w:r w:rsidRPr="00C22BFB">
              <w:rPr>
                <w:rFonts w:cstheme="minorHAnsi"/>
              </w:rPr>
              <w:t>sustained shared thinking.</w:t>
            </w:r>
          </w:p>
          <w:p w:rsidR="00C22BFB" w:rsidRPr="00C22BFB" w:rsidRDefault="00C22BFB" w:rsidP="00C22B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22BFB">
              <w:rPr>
                <w:rFonts w:cstheme="minorHAnsi"/>
              </w:rPr>
              <w:t xml:space="preserve">Group work </w:t>
            </w:r>
            <w:r>
              <w:rPr>
                <w:rFonts w:cstheme="minorHAnsi"/>
              </w:rPr>
              <w:t xml:space="preserve">provides </w:t>
            </w:r>
            <w:proofErr w:type="gramStart"/>
            <w:r>
              <w:rPr>
                <w:rFonts w:cstheme="minorHAnsi"/>
              </w:rPr>
              <w:t>lots of</w:t>
            </w:r>
            <w:proofErr w:type="gramEnd"/>
            <w:r>
              <w:rPr>
                <w:rFonts w:cstheme="minorHAnsi"/>
              </w:rPr>
              <w:t xml:space="preserve"> opportunities for staff-student interactions and so </w:t>
            </w:r>
            <w:r w:rsidRPr="00C22BFB">
              <w:rPr>
                <w:rFonts w:cstheme="minorHAnsi"/>
              </w:rPr>
              <w:t>can have a positive impact on staff-student relationships.</w:t>
            </w:r>
          </w:p>
          <w:p w:rsidR="00C22BFB" w:rsidRPr="00C22BFB" w:rsidRDefault="00C22BFB" w:rsidP="00C22BFB">
            <w:pPr>
              <w:rPr>
                <w:rFonts w:cstheme="minorHAnsi"/>
              </w:rPr>
            </w:pPr>
          </w:p>
          <w:p w:rsidR="00C22BFB" w:rsidRPr="00C22BFB" w:rsidRDefault="00E7438E" w:rsidP="00C22B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Something</w:t>
            </w:r>
            <w:r w:rsidR="00C22BFB" w:rsidRPr="00C22BFB">
              <w:rPr>
                <w:rFonts w:cstheme="minorHAnsi"/>
                <w:b/>
              </w:rPr>
              <w:t xml:space="preserve"> to bear in mind</w:t>
            </w:r>
          </w:p>
          <w:p w:rsidR="00C22BFB" w:rsidRPr="006A1465" w:rsidRDefault="00C22BFB" w:rsidP="006A146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22BFB">
              <w:rPr>
                <w:rFonts w:cstheme="minorHAnsi"/>
              </w:rPr>
              <w:t>Tasks that require inter</w:t>
            </w:r>
            <w:r w:rsidR="00C512C6">
              <w:rPr>
                <w:rFonts w:cstheme="minorHAnsi"/>
              </w:rPr>
              <w:t>-</w:t>
            </w:r>
            <w:r w:rsidRPr="00C22BFB">
              <w:rPr>
                <w:rFonts w:cstheme="minorHAnsi"/>
              </w:rPr>
              <w:t>dependence, co-reliance and a (fair) division of labour tend to be better suited to group work</w:t>
            </w:r>
            <w:r w:rsidR="00C512C6">
              <w:rPr>
                <w:rFonts w:cstheme="minorHAnsi"/>
              </w:rPr>
              <w:t xml:space="preserve"> (</w:t>
            </w:r>
            <w:proofErr w:type="gramStart"/>
            <w:r w:rsidR="00C512C6">
              <w:rPr>
                <w:rFonts w:cstheme="minorHAnsi"/>
              </w:rPr>
              <w:t>e</w:t>
            </w:r>
            <w:r w:rsidR="00C512C6" w:rsidRPr="00C22BFB">
              <w:rPr>
                <w:rFonts w:cstheme="minorHAnsi"/>
              </w:rPr>
              <w:t>.g.</w:t>
            </w:r>
            <w:proofErr w:type="gramEnd"/>
            <w:r w:rsidR="00C512C6" w:rsidRPr="00C22BFB">
              <w:rPr>
                <w:rFonts w:cstheme="minorHAnsi"/>
              </w:rPr>
              <w:t xml:space="preserve"> 4 people sitting round a computer could </w:t>
            </w:r>
            <w:r w:rsidR="00C512C6">
              <w:rPr>
                <w:rFonts w:cstheme="minorHAnsi"/>
              </w:rPr>
              <w:t>produce high levels of ‘</w:t>
            </w:r>
            <w:r w:rsidR="00C512C6" w:rsidRPr="00C22BFB">
              <w:rPr>
                <w:rFonts w:cstheme="minorHAnsi"/>
              </w:rPr>
              <w:t>unemployment</w:t>
            </w:r>
            <w:r w:rsidR="00C512C6">
              <w:rPr>
                <w:rFonts w:cstheme="minorHAnsi"/>
              </w:rPr>
              <w:t>’)</w:t>
            </w:r>
            <w:r w:rsidRPr="00C22BFB">
              <w:rPr>
                <w:rFonts w:cstheme="minorHAnsi"/>
              </w:rPr>
              <w:t xml:space="preserve">. </w:t>
            </w:r>
            <w:r w:rsidR="00C512C6">
              <w:rPr>
                <w:rFonts w:cstheme="minorHAnsi"/>
              </w:rPr>
              <w:t>Will</w:t>
            </w:r>
            <w:r w:rsidRPr="00C22BFB">
              <w:rPr>
                <w:rFonts w:cstheme="minorHAnsi"/>
              </w:rPr>
              <w:t xml:space="preserve"> </w:t>
            </w:r>
            <w:r w:rsidR="00FA7DA7">
              <w:rPr>
                <w:rFonts w:cstheme="minorHAnsi"/>
              </w:rPr>
              <w:t>your</w:t>
            </w:r>
            <w:r w:rsidRPr="00C22BFB">
              <w:rPr>
                <w:rFonts w:cstheme="minorHAnsi"/>
              </w:rPr>
              <w:t xml:space="preserve"> activity </w:t>
            </w:r>
            <w:r w:rsidR="00C512C6">
              <w:rPr>
                <w:rFonts w:cstheme="minorHAnsi"/>
              </w:rPr>
              <w:t xml:space="preserve">be </w:t>
            </w:r>
            <w:r w:rsidRPr="00C22BFB">
              <w:rPr>
                <w:rFonts w:cstheme="minorHAnsi"/>
              </w:rPr>
              <w:t xml:space="preserve">challenging enough to facilitate </w:t>
            </w:r>
            <w:r w:rsidR="00C512C6">
              <w:rPr>
                <w:rFonts w:cstheme="minorHAnsi"/>
              </w:rPr>
              <w:t xml:space="preserve">high levels </w:t>
            </w:r>
            <w:r w:rsidR="00FA7DA7">
              <w:rPr>
                <w:rFonts w:cstheme="minorHAnsi"/>
              </w:rPr>
              <w:t xml:space="preserve">of </w:t>
            </w:r>
            <w:r w:rsidRPr="00C22BFB">
              <w:rPr>
                <w:rFonts w:cstheme="minorHAnsi"/>
              </w:rPr>
              <w:t>eng</w:t>
            </w:r>
            <w:r w:rsidR="00C512C6">
              <w:rPr>
                <w:rFonts w:cstheme="minorHAnsi"/>
              </w:rPr>
              <w:t xml:space="preserve">agement amongst all group members? </w:t>
            </w:r>
          </w:p>
          <w:p w:rsidR="00C22BFB" w:rsidRPr="00C22BFB" w:rsidRDefault="00C22BFB" w:rsidP="00C22BFB"/>
        </w:tc>
        <w:tc>
          <w:tcPr>
            <w:tcW w:w="7939" w:type="dxa"/>
            <w:vMerge w:val="restart"/>
          </w:tcPr>
          <w:p w:rsidR="006A1465" w:rsidRPr="006A1465" w:rsidRDefault="006A1465" w:rsidP="006A1465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C512C6">
              <w:rPr>
                <w:rFonts w:cstheme="minorHAnsi"/>
              </w:rPr>
              <w:t xml:space="preserve">It may </w:t>
            </w:r>
            <w:r>
              <w:rPr>
                <w:rFonts w:cstheme="minorHAnsi"/>
              </w:rPr>
              <w:t xml:space="preserve">also </w:t>
            </w:r>
            <w:r w:rsidRPr="00C512C6">
              <w:rPr>
                <w:rFonts w:cstheme="minorHAnsi"/>
              </w:rPr>
              <w:t xml:space="preserve">be advisable </w:t>
            </w:r>
            <w:r>
              <w:rPr>
                <w:rFonts w:cstheme="minorHAnsi"/>
              </w:rPr>
              <w:t xml:space="preserve">to spend </w:t>
            </w:r>
            <w:r w:rsidR="00FA7DA7">
              <w:rPr>
                <w:rFonts w:cstheme="minorHAnsi"/>
              </w:rPr>
              <w:t>some</w:t>
            </w:r>
            <w:r>
              <w:rPr>
                <w:rFonts w:cstheme="minorHAnsi"/>
              </w:rPr>
              <w:t xml:space="preserve"> time setting or</w:t>
            </w:r>
            <w:r w:rsidRPr="00C512C6">
              <w:rPr>
                <w:rFonts w:cstheme="minorHAnsi"/>
              </w:rPr>
              <w:t xml:space="preserve"> reminding people </w:t>
            </w:r>
            <w:r>
              <w:rPr>
                <w:rFonts w:cstheme="minorHAnsi"/>
              </w:rPr>
              <w:t xml:space="preserve">about any general ground rules. For example, </w:t>
            </w:r>
            <w:r w:rsidRPr="006A1465">
              <w:rPr>
                <w:rFonts w:cstheme="minorHAnsi"/>
                <w:i/>
              </w:rPr>
              <w:t xml:space="preserve">“Everyone’s expected to: </w:t>
            </w:r>
          </w:p>
          <w:p w:rsidR="006A1465" w:rsidRPr="006A1465" w:rsidRDefault="006A1465" w:rsidP="00FA7DA7">
            <w:pPr>
              <w:pStyle w:val="NoSpacing"/>
              <w:numPr>
                <w:ilvl w:val="2"/>
                <w:numId w:val="14"/>
              </w:numPr>
              <w:rPr>
                <w:rFonts w:cstheme="minorHAnsi"/>
                <w:i/>
              </w:rPr>
            </w:pPr>
            <w:r w:rsidRPr="006A1465">
              <w:rPr>
                <w:rFonts w:cstheme="minorHAnsi"/>
                <w:i/>
              </w:rPr>
              <w:t xml:space="preserve">contribute/take part; </w:t>
            </w:r>
          </w:p>
          <w:p w:rsidR="006A1465" w:rsidRPr="006A1465" w:rsidRDefault="00FA7DA7" w:rsidP="00FA7DA7">
            <w:pPr>
              <w:pStyle w:val="NoSpacing"/>
              <w:numPr>
                <w:ilvl w:val="2"/>
                <w:numId w:val="14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listen ‘actively’</w:t>
            </w:r>
            <w:r w:rsidR="006A1465" w:rsidRPr="006A1465">
              <w:rPr>
                <w:rFonts w:cstheme="minorHAnsi"/>
                <w:i/>
              </w:rPr>
              <w:t xml:space="preserve">; </w:t>
            </w:r>
          </w:p>
          <w:p w:rsidR="006A1465" w:rsidRPr="006A1465" w:rsidRDefault="006A1465" w:rsidP="00FA7DA7">
            <w:pPr>
              <w:pStyle w:val="NoSpacing"/>
              <w:numPr>
                <w:ilvl w:val="2"/>
                <w:numId w:val="14"/>
              </w:numPr>
              <w:rPr>
                <w:rFonts w:cstheme="minorHAnsi"/>
                <w:i/>
              </w:rPr>
            </w:pPr>
            <w:r w:rsidRPr="006A1465">
              <w:rPr>
                <w:rFonts w:cstheme="minorHAnsi"/>
                <w:i/>
              </w:rPr>
              <w:t xml:space="preserve">be reflective, analytical and thoughtful; </w:t>
            </w:r>
          </w:p>
          <w:p w:rsidR="00C22BFB" w:rsidRPr="006A1465" w:rsidRDefault="006A1465" w:rsidP="00FA7DA7">
            <w:pPr>
              <w:pStyle w:val="ListParagraph"/>
              <w:numPr>
                <w:ilvl w:val="2"/>
                <w:numId w:val="14"/>
              </w:numPr>
              <w:rPr>
                <w:rFonts w:cstheme="minorHAnsi"/>
              </w:rPr>
            </w:pPr>
            <w:proofErr w:type="gramStart"/>
            <w:r w:rsidRPr="006A1465">
              <w:rPr>
                <w:rFonts w:cstheme="minorHAnsi"/>
                <w:i/>
              </w:rPr>
              <w:t>be</w:t>
            </w:r>
            <w:proofErr w:type="gramEnd"/>
            <w:r w:rsidRPr="006A1465">
              <w:rPr>
                <w:rFonts w:cstheme="minorHAnsi"/>
                <w:i/>
              </w:rPr>
              <w:t xml:space="preserve"> respectful of one another.”</w:t>
            </w:r>
          </w:p>
          <w:p w:rsidR="006A1465" w:rsidRDefault="006A1465" w:rsidP="006A1465">
            <w:pPr>
              <w:rPr>
                <w:rFonts w:cstheme="minorHAnsi"/>
              </w:rPr>
            </w:pPr>
          </w:p>
          <w:p w:rsidR="006A1465" w:rsidRPr="006A1465" w:rsidRDefault="006A1465" w:rsidP="006A1465">
            <w:pPr>
              <w:pStyle w:val="NoSpacing"/>
              <w:rPr>
                <w:rFonts w:cstheme="minorHAnsi"/>
                <w:b/>
              </w:rPr>
            </w:pPr>
            <w:r w:rsidRPr="006A1465">
              <w:rPr>
                <w:rFonts w:cstheme="minorHAnsi"/>
                <w:b/>
              </w:rPr>
              <w:t xml:space="preserve">Decisions about group sizes and </w:t>
            </w:r>
            <w:r w:rsidR="0082530A">
              <w:rPr>
                <w:rFonts w:cstheme="minorHAnsi"/>
                <w:b/>
              </w:rPr>
              <w:t>membership</w:t>
            </w:r>
          </w:p>
          <w:p w:rsidR="0082530A" w:rsidRDefault="006A1465" w:rsidP="0082530A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proofErr w:type="gramStart"/>
            <w:r w:rsidRPr="006A1465">
              <w:rPr>
                <w:rFonts w:cstheme="minorHAnsi"/>
              </w:rPr>
              <w:t>There’s</w:t>
            </w:r>
            <w:proofErr w:type="gramEnd"/>
            <w:r w:rsidRPr="006A1465">
              <w:rPr>
                <w:rFonts w:cstheme="minorHAnsi"/>
              </w:rPr>
              <w:t xml:space="preserve"> no ‘right’ size but the frequency of groups between 4-6 is probably telling. </w:t>
            </w:r>
            <w:r w:rsidR="0082530A" w:rsidRPr="006A1465">
              <w:rPr>
                <w:rFonts w:cstheme="minorHAnsi"/>
              </w:rPr>
              <w:t xml:space="preserve">The bigger </w:t>
            </w:r>
            <w:r w:rsidR="0082530A">
              <w:rPr>
                <w:rFonts w:cstheme="minorHAnsi"/>
              </w:rPr>
              <w:t>the group, the more time it tends to</w:t>
            </w:r>
            <w:r w:rsidR="0082530A" w:rsidRPr="006A1465">
              <w:rPr>
                <w:rFonts w:cstheme="minorHAnsi"/>
              </w:rPr>
              <w:t xml:space="preserve"> spend on the procedural </w:t>
            </w:r>
            <w:r w:rsidR="0082530A">
              <w:rPr>
                <w:rFonts w:cstheme="minorHAnsi"/>
              </w:rPr>
              <w:t>stuff e.g.</w:t>
            </w:r>
            <w:r w:rsidR="0082530A" w:rsidRPr="006A1465">
              <w:rPr>
                <w:rFonts w:cstheme="minorHAnsi"/>
              </w:rPr>
              <w:t xml:space="preserve"> </w:t>
            </w:r>
            <w:r w:rsidR="0082530A">
              <w:rPr>
                <w:rFonts w:cstheme="minorHAnsi"/>
              </w:rPr>
              <w:t>sorting out roles</w:t>
            </w:r>
            <w:r w:rsidR="0082530A" w:rsidRPr="006A1465">
              <w:rPr>
                <w:rFonts w:cstheme="minorHAnsi"/>
              </w:rPr>
              <w:t xml:space="preserve">. With students unused to group work it may be wise to let them </w:t>
            </w:r>
            <w:r w:rsidR="0082530A">
              <w:rPr>
                <w:rFonts w:cstheme="minorHAnsi"/>
              </w:rPr>
              <w:t>develop</w:t>
            </w:r>
            <w:r w:rsidR="0082530A" w:rsidRPr="006A1465">
              <w:rPr>
                <w:rFonts w:cstheme="minorHAnsi"/>
              </w:rPr>
              <w:t xml:space="preserve"> their group working skills for a while using pairs and smaller groups.</w:t>
            </w:r>
          </w:p>
          <w:p w:rsidR="00B36A20" w:rsidRDefault="0082530A" w:rsidP="0082530A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size </w:t>
            </w:r>
            <w:r w:rsidR="00E7438E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layout of the room </w:t>
            </w:r>
            <w:r w:rsidR="00E7438E">
              <w:rPr>
                <w:rFonts w:cstheme="minorHAnsi"/>
              </w:rPr>
              <w:t>will</w:t>
            </w:r>
            <w:r>
              <w:rPr>
                <w:rFonts w:cstheme="minorHAnsi"/>
              </w:rPr>
              <w:t xml:space="preserve"> influence </w:t>
            </w:r>
            <w:r w:rsidR="00E7438E">
              <w:rPr>
                <w:rFonts w:cstheme="minorHAnsi"/>
              </w:rPr>
              <w:t xml:space="preserve">decisions about size and </w:t>
            </w:r>
            <w:r>
              <w:rPr>
                <w:rFonts w:cstheme="minorHAnsi"/>
              </w:rPr>
              <w:t xml:space="preserve">membership.  </w:t>
            </w:r>
          </w:p>
          <w:p w:rsidR="0082530A" w:rsidRDefault="0082530A" w:rsidP="0082530A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assigning group membership proximity and/or</w:t>
            </w:r>
            <w:r w:rsidR="006A1465" w:rsidRPr="006A1465">
              <w:rPr>
                <w:rFonts w:cstheme="minorHAnsi"/>
              </w:rPr>
              <w:t xml:space="preserve"> student preference</w:t>
            </w:r>
            <w:r>
              <w:rPr>
                <w:rFonts w:cstheme="minorHAnsi"/>
              </w:rPr>
              <w:t xml:space="preserve"> is often </w:t>
            </w:r>
            <w:proofErr w:type="gramStart"/>
            <w:r>
              <w:rPr>
                <w:rFonts w:cstheme="minorHAnsi"/>
              </w:rPr>
              <w:t>used</w:t>
            </w:r>
            <w:proofErr w:type="gramEnd"/>
            <w:r>
              <w:rPr>
                <w:rFonts w:cstheme="minorHAnsi"/>
              </w:rPr>
              <w:t xml:space="preserve"> (</w:t>
            </w:r>
            <w:r w:rsidR="006A1465" w:rsidRPr="006A1465">
              <w:rPr>
                <w:rFonts w:cstheme="minorHAnsi"/>
              </w:rPr>
              <w:t xml:space="preserve">i.e. they work with their </w:t>
            </w:r>
            <w:r>
              <w:rPr>
                <w:rFonts w:cstheme="minorHAnsi"/>
              </w:rPr>
              <w:t>friend</w:t>
            </w:r>
            <w:r w:rsidR="006A1465" w:rsidRPr="006A1465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="006A1465" w:rsidRPr="006A1465">
              <w:rPr>
                <w:rFonts w:cstheme="minorHAnsi"/>
              </w:rPr>
              <w:t xml:space="preserve">. In a lecture </w:t>
            </w:r>
            <w:r>
              <w:rPr>
                <w:rFonts w:cstheme="minorHAnsi"/>
              </w:rPr>
              <w:t xml:space="preserve">theatre </w:t>
            </w:r>
            <w:r w:rsidR="006A1465" w:rsidRPr="006A1465">
              <w:rPr>
                <w:rFonts w:cstheme="minorHAnsi"/>
              </w:rPr>
              <w:t xml:space="preserve">or in very cramped spaces, this may well be the only sensible option if you are to avoid causing chaos. </w:t>
            </w:r>
            <w:proofErr w:type="gramStart"/>
            <w:r w:rsidR="006A1465" w:rsidRPr="006A1465">
              <w:rPr>
                <w:rFonts w:cstheme="minorHAnsi"/>
              </w:rPr>
              <w:t>However</w:t>
            </w:r>
            <w:proofErr w:type="gramEnd"/>
            <w:r w:rsidR="006A1465" w:rsidRPr="006A1465">
              <w:rPr>
                <w:rFonts w:cstheme="minorHAnsi"/>
              </w:rPr>
              <w:t xml:space="preserve"> it doesn’t give students experience of working with new people and </w:t>
            </w:r>
            <w:r w:rsidR="00FA7DA7">
              <w:rPr>
                <w:rFonts w:cstheme="minorHAnsi"/>
              </w:rPr>
              <w:t xml:space="preserve">encountering new </w:t>
            </w:r>
            <w:r w:rsidR="006A1465" w:rsidRPr="006A1465">
              <w:rPr>
                <w:rFonts w:cstheme="minorHAnsi"/>
              </w:rPr>
              <w:t xml:space="preserve">perspectives. </w:t>
            </w:r>
            <w:r>
              <w:rPr>
                <w:rFonts w:cstheme="minorHAnsi"/>
              </w:rPr>
              <w:t>Alternatives include:</w:t>
            </w:r>
          </w:p>
          <w:p w:rsidR="006A1465" w:rsidRPr="006A1465" w:rsidRDefault="0082530A" w:rsidP="00FA7DA7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Counting off i.e. “1</w:t>
            </w:r>
            <w:proofErr w:type="gramStart"/>
            <w:r>
              <w:rPr>
                <w:rFonts w:cstheme="minorHAnsi"/>
              </w:rPr>
              <w:t>,2,3,4</w:t>
            </w:r>
            <w:proofErr w:type="gramEnd"/>
            <w:r>
              <w:rPr>
                <w:rFonts w:cstheme="minorHAnsi"/>
              </w:rPr>
              <w:t xml:space="preserve">. </w:t>
            </w:r>
            <w:proofErr w:type="gramStart"/>
            <w:r>
              <w:rPr>
                <w:rFonts w:cstheme="minorHAnsi"/>
              </w:rPr>
              <w:t>1</w:t>
            </w:r>
            <w:proofErr w:type="gramEnd"/>
            <w:r>
              <w:rPr>
                <w:rFonts w:cstheme="minorHAnsi"/>
              </w:rPr>
              <w:t>, 2, 3, 4. A</w:t>
            </w:r>
            <w:r w:rsidR="006A1465" w:rsidRPr="006A1465">
              <w:rPr>
                <w:rFonts w:cstheme="minorHAnsi"/>
              </w:rPr>
              <w:t>ll the 1s together, all the 2s together</w:t>
            </w:r>
            <w:r>
              <w:rPr>
                <w:rFonts w:cstheme="minorHAnsi"/>
              </w:rPr>
              <w:t>….</w:t>
            </w:r>
            <w:proofErr w:type="gramStart"/>
            <w:r>
              <w:rPr>
                <w:rFonts w:cstheme="minorHAnsi"/>
              </w:rPr>
              <w:t>”</w:t>
            </w:r>
            <w:r w:rsidR="00FA7DA7">
              <w:rPr>
                <w:rFonts w:cstheme="minorHAnsi"/>
              </w:rPr>
              <w:t>;</w:t>
            </w:r>
            <w:proofErr w:type="gramEnd"/>
          </w:p>
          <w:p w:rsidR="006A1465" w:rsidRPr="006A1465" w:rsidRDefault="006A1465" w:rsidP="00FA7DA7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6A1465">
              <w:rPr>
                <w:rFonts w:cstheme="minorHAnsi"/>
              </w:rPr>
              <w:t>Line up by birth date / height / colour of top then divide</w:t>
            </w:r>
            <w:r w:rsidR="00FA7DA7">
              <w:rPr>
                <w:rFonts w:cstheme="minorHAnsi"/>
              </w:rPr>
              <w:t>;</w:t>
            </w:r>
          </w:p>
          <w:p w:rsidR="00B36A20" w:rsidRDefault="00B36A20" w:rsidP="00FA7DA7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“Choose a sweet. A</w:t>
            </w:r>
            <w:r w:rsidR="006A1465" w:rsidRPr="006A1465">
              <w:rPr>
                <w:rFonts w:cstheme="minorHAnsi"/>
              </w:rPr>
              <w:t xml:space="preserve">ll the Refreshers together, </w:t>
            </w:r>
            <w:r>
              <w:rPr>
                <w:rFonts w:cstheme="minorHAnsi"/>
              </w:rPr>
              <w:t>all the Starbursts together…</w:t>
            </w:r>
            <w:proofErr w:type="gramStart"/>
            <w:r>
              <w:rPr>
                <w:rFonts w:cstheme="minorHAnsi"/>
              </w:rPr>
              <w:t>”</w:t>
            </w:r>
            <w:r w:rsidR="00FA7DA7">
              <w:rPr>
                <w:rFonts w:cstheme="minorHAnsi"/>
              </w:rPr>
              <w:t>;</w:t>
            </w:r>
            <w:proofErr w:type="gramEnd"/>
          </w:p>
          <w:p w:rsidR="00B36A20" w:rsidRPr="00B36A20" w:rsidRDefault="006A1465" w:rsidP="00FA7DA7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6A1465">
              <w:rPr>
                <w:rFonts w:cstheme="minorHAnsi"/>
              </w:rPr>
              <w:t>Tutor determined grouping (pre-selection will save time)</w:t>
            </w:r>
            <w:r w:rsidR="00B36A20">
              <w:rPr>
                <w:rFonts w:cstheme="minorHAnsi"/>
              </w:rPr>
              <w:t>.</w:t>
            </w:r>
          </w:p>
          <w:p w:rsidR="00B36A20" w:rsidRDefault="00FA7DA7" w:rsidP="00B36A20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However</w:t>
            </w:r>
            <w:proofErr w:type="gramEnd"/>
            <w:r>
              <w:rPr>
                <w:rFonts w:cstheme="minorHAnsi"/>
              </w:rPr>
              <w:t xml:space="preserve"> you decide</w:t>
            </w:r>
            <w:r w:rsidR="00B36A20" w:rsidRPr="006A1465">
              <w:rPr>
                <w:rFonts w:cstheme="minorHAnsi"/>
              </w:rPr>
              <w:t xml:space="preserve"> to </w:t>
            </w:r>
            <w:r w:rsidR="00B36A20">
              <w:rPr>
                <w:rFonts w:cstheme="minorHAnsi"/>
              </w:rPr>
              <w:t>do it</w:t>
            </w:r>
            <w:r w:rsidR="00B36A20" w:rsidRPr="006A1465">
              <w:rPr>
                <w:rFonts w:cstheme="minorHAnsi"/>
              </w:rPr>
              <w:t xml:space="preserve">, get </w:t>
            </w:r>
            <w:r>
              <w:rPr>
                <w:rFonts w:cstheme="minorHAnsi"/>
              </w:rPr>
              <w:t>people</w:t>
            </w:r>
            <w:r w:rsidR="00B36A20" w:rsidRPr="006A1465">
              <w:rPr>
                <w:rFonts w:cstheme="minorHAnsi"/>
              </w:rPr>
              <w:t xml:space="preserve"> into their groups before giving them the task. If you do it the other </w:t>
            </w:r>
            <w:proofErr w:type="gramStart"/>
            <w:r w:rsidR="00B36A20" w:rsidRPr="006A1465">
              <w:rPr>
                <w:rFonts w:cstheme="minorHAnsi"/>
              </w:rPr>
              <w:t>way</w:t>
            </w:r>
            <w:proofErr w:type="gramEnd"/>
            <w:r w:rsidR="00B36A20" w:rsidRPr="006A1465">
              <w:rPr>
                <w:rFonts w:cstheme="minorHAnsi"/>
              </w:rPr>
              <w:t xml:space="preserve"> round students </w:t>
            </w:r>
            <w:r w:rsidR="00B36A20">
              <w:rPr>
                <w:rFonts w:cstheme="minorHAnsi"/>
              </w:rPr>
              <w:t xml:space="preserve">will be too busy </w:t>
            </w:r>
            <w:r w:rsidR="00B36A20" w:rsidRPr="006A1465">
              <w:rPr>
                <w:rFonts w:cstheme="minorHAnsi"/>
              </w:rPr>
              <w:t xml:space="preserve">thinking about who they’re going to be working with </w:t>
            </w:r>
            <w:r w:rsidR="00B36A20">
              <w:rPr>
                <w:rFonts w:cstheme="minorHAnsi"/>
              </w:rPr>
              <w:t xml:space="preserve">to focus </w:t>
            </w:r>
            <w:r w:rsidR="00B36A20" w:rsidRPr="006A1465">
              <w:rPr>
                <w:rFonts w:cstheme="minorHAnsi"/>
              </w:rPr>
              <w:t>on the task.</w:t>
            </w:r>
          </w:p>
          <w:p w:rsidR="00B36A20" w:rsidRDefault="00B36A20" w:rsidP="006A1465">
            <w:pPr>
              <w:pStyle w:val="NoSpacing"/>
              <w:rPr>
                <w:rFonts w:cstheme="minorHAnsi"/>
              </w:rPr>
            </w:pPr>
          </w:p>
          <w:p w:rsidR="00B36A20" w:rsidRPr="00E7438E" w:rsidRDefault="00B36A20" w:rsidP="006A1465">
            <w:pPr>
              <w:pStyle w:val="NoSpacing"/>
              <w:rPr>
                <w:rFonts w:cstheme="minorHAnsi"/>
                <w:b/>
              </w:rPr>
            </w:pPr>
            <w:r w:rsidRPr="00E7438E">
              <w:rPr>
                <w:rFonts w:cstheme="minorHAnsi"/>
                <w:b/>
              </w:rPr>
              <w:t>Explaining the task</w:t>
            </w:r>
          </w:p>
          <w:p w:rsidR="00E7438E" w:rsidRPr="00E7438E" w:rsidRDefault="00072211" w:rsidP="00E7438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E7438E">
              <w:rPr>
                <w:rFonts w:cstheme="minorHAnsi"/>
              </w:rPr>
              <w:t xml:space="preserve">Once </w:t>
            </w:r>
            <w:proofErr w:type="gramStart"/>
            <w:r w:rsidRPr="00E7438E">
              <w:rPr>
                <w:rFonts w:cstheme="minorHAnsi"/>
              </w:rPr>
              <w:t>it’s</w:t>
            </w:r>
            <w:proofErr w:type="gramEnd"/>
            <w:r w:rsidRPr="00E7438E">
              <w:rPr>
                <w:rFonts w:cstheme="minorHAnsi"/>
              </w:rPr>
              <w:t xml:space="preserve"> time to outline the task make sure you do it clearly. For example</w:t>
            </w:r>
            <w:r w:rsidR="00E7438E" w:rsidRPr="00E7438E">
              <w:rPr>
                <w:rFonts w:cstheme="minorHAnsi"/>
              </w:rPr>
              <w:t xml:space="preserve">: </w:t>
            </w:r>
          </w:p>
          <w:p w:rsidR="00E7438E" w:rsidRPr="00E7438E" w:rsidRDefault="00E7438E" w:rsidP="00E7438E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E7438E">
              <w:rPr>
                <w:rFonts w:cstheme="minorHAnsi"/>
              </w:rPr>
              <w:t>W</w:t>
            </w:r>
            <w:r>
              <w:rPr>
                <w:rFonts w:cstheme="minorHAnsi"/>
              </w:rPr>
              <w:t>hat are they going to do?</w:t>
            </w:r>
          </w:p>
          <w:p w:rsidR="00E7438E" w:rsidRPr="00E7438E" w:rsidRDefault="00072211" w:rsidP="00E7438E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E7438E">
              <w:rPr>
                <w:rFonts w:cstheme="minorHAnsi"/>
              </w:rPr>
              <w:t xml:space="preserve">By when? </w:t>
            </w:r>
          </w:p>
          <w:p w:rsidR="00E7438E" w:rsidRPr="00E7438E" w:rsidRDefault="00072211" w:rsidP="00E7438E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</w:rPr>
            </w:pPr>
            <w:r w:rsidRPr="00E7438E">
              <w:rPr>
                <w:rFonts w:cstheme="minorHAnsi"/>
              </w:rPr>
              <w:t xml:space="preserve">What are you expecting at the end (roughly)? </w:t>
            </w:r>
          </w:p>
          <w:p w:rsidR="006A1465" w:rsidRPr="00E7438E" w:rsidRDefault="006A1465" w:rsidP="00FA7DA7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C22BFB" w:rsidTr="00E73C43">
        <w:trPr>
          <w:trHeight w:val="135"/>
        </w:trPr>
        <w:tc>
          <w:tcPr>
            <w:tcW w:w="7938" w:type="dxa"/>
          </w:tcPr>
          <w:p w:rsidR="00C22BFB" w:rsidRPr="006A1465" w:rsidRDefault="00C512C6" w:rsidP="00C512C6">
            <w:pPr>
              <w:rPr>
                <w:rFonts w:cstheme="minorHAnsi"/>
                <w:b/>
                <w:sz w:val="28"/>
                <w:szCs w:val="28"/>
              </w:rPr>
            </w:pPr>
            <w:r w:rsidRPr="006A1465">
              <w:rPr>
                <w:rFonts w:cstheme="minorHAnsi"/>
                <w:b/>
                <w:sz w:val="28"/>
                <w:szCs w:val="28"/>
              </w:rPr>
              <w:t xml:space="preserve">Before </w:t>
            </w:r>
          </w:p>
          <w:p w:rsidR="00184BB3" w:rsidRDefault="00184BB3" w:rsidP="006A1465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184BB3">
              <w:rPr>
                <w:rFonts w:cstheme="minorHAnsi"/>
              </w:rPr>
              <w:t>Don’t forget to make your reasons for asking students to work in groups explicit to them</w:t>
            </w:r>
            <w:r w:rsidR="00FA7DA7">
              <w:rPr>
                <w:rFonts w:cstheme="minorHAnsi"/>
              </w:rPr>
              <w:t>;</w:t>
            </w:r>
            <w:r w:rsidRPr="00184BB3">
              <w:rPr>
                <w:rFonts w:cstheme="minorHAnsi"/>
              </w:rPr>
              <w:t xml:space="preserve"> for </w:t>
            </w:r>
            <w:proofErr w:type="gramStart"/>
            <w:r w:rsidRPr="00184BB3">
              <w:rPr>
                <w:rFonts w:cstheme="minorHAnsi"/>
              </w:rPr>
              <w:t>example</w:t>
            </w:r>
            <w:proofErr w:type="gramEnd"/>
            <w:r w:rsidRPr="00184BB3">
              <w:rPr>
                <w:rFonts w:cstheme="minorHAnsi"/>
              </w:rPr>
              <w:t xml:space="preserve"> what’s the relationship between your group work</w:t>
            </w:r>
            <w:r>
              <w:rPr>
                <w:rFonts w:cstheme="minorHAnsi"/>
              </w:rPr>
              <w:t xml:space="preserve"> activities and the rest of th</w:t>
            </w:r>
            <w:r w:rsidRPr="00184BB3">
              <w:rPr>
                <w:rFonts w:cstheme="minorHAnsi"/>
              </w:rPr>
              <w:t xml:space="preserve">e module </w:t>
            </w:r>
            <w:r w:rsidR="00FA7DA7">
              <w:rPr>
                <w:rFonts w:cstheme="minorHAnsi"/>
              </w:rPr>
              <w:t>or course?</w:t>
            </w:r>
          </w:p>
          <w:p w:rsidR="006A1465" w:rsidRDefault="006A1465" w:rsidP="006A1465">
            <w:pPr>
              <w:pStyle w:val="NoSpacing"/>
              <w:rPr>
                <w:rFonts w:cstheme="minorHAnsi"/>
              </w:rPr>
            </w:pPr>
          </w:p>
          <w:p w:rsidR="006A1465" w:rsidRPr="006A1465" w:rsidRDefault="006A1465" w:rsidP="006A146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Preparation</w:t>
            </w:r>
          </w:p>
          <w:p w:rsidR="006A1465" w:rsidRPr="006A1465" w:rsidRDefault="00184BB3" w:rsidP="006A146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Ask yourself h</w:t>
            </w:r>
            <w:r w:rsidR="00C512C6">
              <w:rPr>
                <w:rFonts w:cstheme="minorHAnsi"/>
              </w:rPr>
              <w:t xml:space="preserve">ow ‘ready’ your students </w:t>
            </w:r>
            <w:r w:rsidR="00FA7DA7">
              <w:rPr>
                <w:rFonts w:cstheme="minorHAnsi"/>
              </w:rPr>
              <w:t xml:space="preserve">are </w:t>
            </w:r>
            <w:r w:rsidR="00C512C6">
              <w:rPr>
                <w:rFonts w:cstheme="minorHAnsi"/>
              </w:rPr>
              <w:t xml:space="preserve">to work effectively in groups? </w:t>
            </w:r>
            <w:r w:rsidR="00C512C6" w:rsidRPr="00C512C6">
              <w:rPr>
                <w:rFonts w:cstheme="minorHAnsi"/>
              </w:rPr>
              <w:t xml:space="preserve"> It doesn’t ‘just happen’</w:t>
            </w:r>
            <w:r w:rsidR="006A1465">
              <w:rPr>
                <w:rFonts w:cstheme="minorHAnsi"/>
              </w:rPr>
              <w:t>:</w:t>
            </w:r>
            <w:r w:rsidR="00C512C6">
              <w:rPr>
                <w:rFonts w:cstheme="minorHAnsi"/>
              </w:rPr>
              <w:t xml:space="preserve"> </w:t>
            </w:r>
          </w:p>
          <w:p w:rsidR="00C512C6" w:rsidRPr="006A1465" w:rsidRDefault="006A1465" w:rsidP="006A1465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512C6" w:rsidRPr="00C512C6">
              <w:rPr>
                <w:rFonts w:cstheme="minorHAnsi"/>
              </w:rPr>
              <w:t xml:space="preserve">tudents need to build up a bit of trust and a sense that they are part of a team before they feel able to engage fully with group work. </w:t>
            </w:r>
            <w:r w:rsidR="00C512C6" w:rsidRPr="006A1465">
              <w:rPr>
                <w:rFonts w:cstheme="minorHAnsi"/>
              </w:rPr>
              <w:t xml:space="preserve">You could ask them to introduce </w:t>
            </w:r>
            <w:r>
              <w:rPr>
                <w:rFonts w:cstheme="minorHAnsi"/>
              </w:rPr>
              <w:t>another group member or to complete an</w:t>
            </w:r>
            <w:r w:rsidR="00C512C6" w:rsidRPr="006A1465">
              <w:rPr>
                <w:rFonts w:cstheme="minorHAnsi"/>
              </w:rPr>
              <w:t xml:space="preserve"> </w:t>
            </w:r>
            <w:proofErr w:type="gramStart"/>
            <w:r w:rsidR="00C512C6" w:rsidRPr="006A1465">
              <w:rPr>
                <w:rFonts w:cstheme="minorHAnsi"/>
              </w:rPr>
              <w:t>ice-breaker</w:t>
            </w:r>
            <w:proofErr w:type="gramEnd"/>
            <w:r w:rsidR="00C512C6" w:rsidRPr="006A1465">
              <w:rPr>
                <w:rFonts w:cstheme="minorHAnsi"/>
              </w:rPr>
              <w:t xml:space="preserve"> task </w:t>
            </w:r>
            <w:r w:rsidR="00184BB3" w:rsidRPr="006A1465">
              <w:rPr>
                <w:rFonts w:cstheme="minorHAnsi"/>
              </w:rPr>
              <w:t>together</w:t>
            </w:r>
            <w:r w:rsidR="00C512C6" w:rsidRPr="006A1465">
              <w:rPr>
                <w:rFonts w:cstheme="minorHAnsi"/>
              </w:rPr>
              <w:t xml:space="preserve">. </w:t>
            </w:r>
          </w:p>
          <w:p w:rsidR="00184BB3" w:rsidRPr="00C512C6" w:rsidRDefault="00184BB3" w:rsidP="006A1465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C512C6">
              <w:rPr>
                <w:rFonts w:cstheme="minorHAnsi"/>
              </w:rPr>
              <w:t xml:space="preserve">You might need to propose specific roles for group members particularly if the students aren’t used to </w:t>
            </w:r>
            <w:r>
              <w:rPr>
                <w:rFonts w:cstheme="minorHAnsi"/>
              </w:rPr>
              <w:t xml:space="preserve">working in this way (e.g. </w:t>
            </w:r>
            <w:r w:rsidRPr="00C512C6">
              <w:rPr>
                <w:rFonts w:cstheme="minorHAnsi"/>
              </w:rPr>
              <w:t xml:space="preserve">time keeper; chairperson; spokesperson; recorder; sceptic; organiser/manager; observer; </w:t>
            </w:r>
            <w:r w:rsidR="006A1465">
              <w:rPr>
                <w:rFonts w:cstheme="minorHAnsi"/>
              </w:rPr>
              <w:t>negotiator</w:t>
            </w:r>
            <w:r>
              <w:rPr>
                <w:rFonts w:cstheme="minorHAnsi"/>
              </w:rPr>
              <w:t>)</w:t>
            </w:r>
            <w:r w:rsidRPr="00C512C6">
              <w:rPr>
                <w:rFonts w:cstheme="minorHAnsi"/>
              </w:rPr>
              <w:t>.</w:t>
            </w:r>
          </w:p>
          <w:p w:rsidR="00C512C6" w:rsidRPr="00E7438E" w:rsidRDefault="00184BB3" w:rsidP="00184BB3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may need to p</w:t>
            </w:r>
            <w:r w:rsidR="00C512C6">
              <w:rPr>
                <w:rFonts w:cstheme="minorHAnsi"/>
              </w:rPr>
              <w:t>rovide some guidance on h</w:t>
            </w:r>
            <w:r w:rsidR="00C512C6" w:rsidRPr="00C512C6">
              <w:rPr>
                <w:rFonts w:cstheme="minorHAnsi"/>
              </w:rPr>
              <w:t xml:space="preserve">ow </w:t>
            </w:r>
            <w:r>
              <w:rPr>
                <w:rFonts w:cstheme="minorHAnsi"/>
              </w:rPr>
              <w:t>the group</w:t>
            </w:r>
            <w:r w:rsidR="00C512C6">
              <w:rPr>
                <w:rFonts w:cstheme="minorHAnsi"/>
              </w:rPr>
              <w:t xml:space="preserve"> can </w:t>
            </w:r>
            <w:r w:rsidR="00C512C6" w:rsidRPr="00C512C6">
              <w:rPr>
                <w:rFonts w:cstheme="minorHAnsi"/>
              </w:rPr>
              <w:t xml:space="preserve">make </w:t>
            </w:r>
            <w:r>
              <w:rPr>
                <w:rFonts w:cstheme="minorHAnsi"/>
              </w:rPr>
              <w:t xml:space="preserve">decisions (e.g.  </w:t>
            </w:r>
            <w:proofErr w:type="gramStart"/>
            <w:r>
              <w:rPr>
                <w:rFonts w:cstheme="minorHAnsi"/>
              </w:rPr>
              <w:t>by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C512C6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ombining and amalgamating ideas</w:t>
            </w:r>
            <w:r w:rsidRPr="00C512C6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; </w:t>
            </w:r>
            <w:r w:rsidRPr="00C512C6">
              <w:rPr>
                <w:rFonts w:cstheme="minorHAnsi"/>
              </w:rPr>
              <w:t>unanimity?; consensus?</w:t>
            </w:r>
            <w:r>
              <w:rPr>
                <w:rFonts w:cstheme="minorHAnsi"/>
              </w:rPr>
              <w:t xml:space="preserve">; majority </w:t>
            </w:r>
            <w:r w:rsidR="00C512C6" w:rsidRPr="00C512C6">
              <w:rPr>
                <w:rFonts w:cstheme="minorHAnsi"/>
              </w:rPr>
              <w:t>rule?; authority rule?; r</w:t>
            </w:r>
            <w:r>
              <w:rPr>
                <w:rFonts w:cstheme="minorHAnsi"/>
              </w:rPr>
              <w:t>anking and</w:t>
            </w:r>
            <w:r w:rsidR="00C512C6" w:rsidRPr="00C512C6">
              <w:rPr>
                <w:rFonts w:cstheme="minorHAnsi"/>
              </w:rPr>
              <w:t xml:space="preserve"> transferable voting</w:t>
            </w:r>
            <w:r w:rsidR="006A1465">
              <w:rPr>
                <w:rFonts w:cstheme="minorHAnsi"/>
              </w:rPr>
              <w:t>?).</w:t>
            </w:r>
          </w:p>
        </w:tc>
        <w:tc>
          <w:tcPr>
            <w:tcW w:w="7939" w:type="dxa"/>
            <w:vMerge/>
          </w:tcPr>
          <w:p w:rsidR="00C22BFB" w:rsidRPr="00C22BFB" w:rsidRDefault="00C22BFB" w:rsidP="002A6275"/>
        </w:tc>
      </w:tr>
      <w:tr w:rsidR="00E7438E" w:rsidTr="00E7438E">
        <w:trPr>
          <w:trHeight w:val="1755"/>
        </w:trPr>
        <w:tc>
          <w:tcPr>
            <w:tcW w:w="7938" w:type="dxa"/>
          </w:tcPr>
          <w:p w:rsidR="00E7438E" w:rsidRPr="00E7438E" w:rsidRDefault="00E7438E" w:rsidP="00072211">
            <w:pPr>
              <w:pStyle w:val="NoSpacing"/>
              <w:rPr>
                <w:rFonts w:cstheme="minorHAnsi"/>
                <w:b/>
              </w:rPr>
            </w:pPr>
            <w:r w:rsidRPr="00E7438E">
              <w:rPr>
                <w:rFonts w:cstheme="minorHAnsi"/>
                <w:b/>
              </w:rPr>
              <w:lastRenderedPageBreak/>
              <w:t>Explaining the task contd.</w:t>
            </w:r>
          </w:p>
          <w:p w:rsidR="00E7438E" w:rsidRPr="00E7438E" w:rsidRDefault="00E7438E" w:rsidP="00E7438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7438E">
              <w:rPr>
                <w:rFonts w:cstheme="minorHAnsi"/>
              </w:rPr>
              <w:t xml:space="preserve">Depending on the complexity of the task and the experience of the students it may be a good idea to provide each group with a written </w:t>
            </w:r>
            <w:r w:rsidRPr="00E7438E">
              <w:rPr>
                <w:rFonts w:cstheme="minorHAnsi"/>
                <w:i/>
              </w:rPr>
              <w:t>aide memoire</w:t>
            </w:r>
            <w:r w:rsidRPr="00E7438E">
              <w:rPr>
                <w:rFonts w:cstheme="minorHAnsi"/>
              </w:rPr>
              <w:t xml:space="preserve"> / check list to remind them what they need to do and how long they’ve got. </w:t>
            </w:r>
          </w:p>
          <w:p w:rsidR="00FA7DA7" w:rsidRDefault="00FA7DA7" w:rsidP="00E7438E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E7438E">
              <w:rPr>
                <w:rFonts w:cstheme="minorHAnsi"/>
              </w:rPr>
              <w:t xml:space="preserve">The clarity of the explanation can be particularly important if </w:t>
            </w:r>
            <w:proofErr w:type="gramStart"/>
            <w:r w:rsidRPr="00E7438E">
              <w:rPr>
                <w:rFonts w:cstheme="minorHAnsi"/>
              </w:rPr>
              <w:t>you’re</w:t>
            </w:r>
            <w:proofErr w:type="gramEnd"/>
            <w:r w:rsidRPr="00E7438E">
              <w:rPr>
                <w:rFonts w:cstheme="minorHAnsi"/>
              </w:rPr>
              <w:t xml:space="preserve"> using fairly advanced group working techniques such as ‘</w:t>
            </w:r>
            <w:proofErr w:type="spellStart"/>
            <w:r w:rsidRPr="00E7438E">
              <w:rPr>
                <w:rFonts w:cstheme="minorHAnsi"/>
              </w:rPr>
              <w:t>jigsawing</w:t>
            </w:r>
            <w:proofErr w:type="spellEnd"/>
            <w:r w:rsidRPr="00E7438E">
              <w:rPr>
                <w:rFonts w:cstheme="minorHAnsi"/>
              </w:rPr>
              <w:t xml:space="preserve">’ or ‘snowballing’. </w:t>
            </w:r>
          </w:p>
          <w:p w:rsidR="00E7438E" w:rsidRDefault="00E7438E" w:rsidP="00E7438E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r w:rsidRPr="006A1465">
              <w:rPr>
                <w:rFonts w:cstheme="minorHAnsi"/>
              </w:rPr>
              <w:t xml:space="preserve">Once you have explained </w:t>
            </w:r>
            <w:r w:rsidR="00FA7DA7">
              <w:rPr>
                <w:rFonts w:cstheme="minorHAnsi"/>
              </w:rPr>
              <w:t xml:space="preserve">the task </w:t>
            </w:r>
            <w:proofErr w:type="gramStart"/>
            <w:r w:rsidRPr="006A1465">
              <w:rPr>
                <w:rFonts w:cstheme="minorHAnsi"/>
              </w:rPr>
              <w:t>always</w:t>
            </w:r>
            <w:proofErr w:type="gramEnd"/>
            <w:r w:rsidRPr="006A1465">
              <w:rPr>
                <w:rFonts w:cstheme="minorHAnsi"/>
              </w:rPr>
              <w:t xml:space="preserve"> allow </w:t>
            </w:r>
            <w:r>
              <w:rPr>
                <w:rFonts w:cstheme="minorHAnsi"/>
              </w:rPr>
              <w:t>some</w:t>
            </w:r>
            <w:r w:rsidRPr="006A1465">
              <w:rPr>
                <w:rFonts w:cstheme="minorHAnsi"/>
              </w:rPr>
              <w:t xml:space="preserve"> time for students to ask questions.</w:t>
            </w:r>
          </w:p>
          <w:p w:rsidR="00E7438E" w:rsidRDefault="00E7438E" w:rsidP="00E7438E">
            <w:pPr>
              <w:pStyle w:val="NoSpacing"/>
              <w:rPr>
                <w:rFonts w:cstheme="minorHAnsi"/>
              </w:rPr>
            </w:pPr>
          </w:p>
          <w:p w:rsidR="00E7438E" w:rsidRPr="00E7438E" w:rsidRDefault="00E7438E" w:rsidP="00E7438E">
            <w:pPr>
              <w:pStyle w:val="NoSpacing"/>
              <w:rPr>
                <w:rFonts w:cstheme="minorHAnsi"/>
                <w:b/>
              </w:rPr>
            </w:pPr>
            <w:r w:rsidRPr="00E7438E">
              <w:rPr>
                <w:rFonts w:cstheme="minorHAnsi"/>
                <w:b/>
              </w:rPr>
              <w:t>Something to bear in mind</w:t>
            </w:r>
          </w:p>
          <w:p w:rsidR="00E7438E" w:rsidRPr="006A1465" w:rsidRDefault="00E7438E" w:rsidP="00E7438E">
            <w:pPr>
              <w:pStyle w:val="NoSpacing"/>
              <w:rPr>
                <w:rFonts w:cstheme="minorHAnsi"/>
              </w:rPr>
            </w:pPr>
            <w:r w:rsidRPr="006A1465">
              <w:rPr>
                <w:rFonts w:cstheme="minorHAnsi"/>
              </w:rPr>
              <w:t xml:space="preserve">At this key juncture ‘dead time’ </w:t>
            </w:r>
            <w:r w:rsidR="00A835D5">
              <w:rPr>
                <w:rFonts w:cstheme="minorHAnsi"/>
              </w:rPr>
              <w:t>must be avoided at all costs</w:t>
            </w:r>
            <w:r w:rsidRPr="006A1465">
              <w:rPr>
                <w:rFonts w:cstheme="minorHAnsi"/>
              </w:rPr>
              <w:t xml:space="preserve"> so make sure you’ve done your planning and</w:t>
            </w:r>
            <w:r w:rsidR="00A835D5">
              <w:rPr>
                <w:rFonts w:cstheme="minorHAnsi"/>
              </w:rPr>
              <w:t xml:space="preserve"> preparation and that anything and</w:t>
            </w:r>
            <w:r w:rsidRPr="006A1465">
              <w:rPr>
                <w:rFonts w:cstheme="minorHAnsi"/>
              </w:rPr>
              <w:t xml:space="preserve"> everything </w:t>
            </w:r>
            <w:r w:rsidR="00FA7DA7">
              <w:rPr>
                <w:rFonts w:cstheme="minorHAnsi"/>
              </w:rPr>
              <w:t xml:space="preserve">you and the </w:t>
            </w:r>
            <w:r w:rsidR="00A835D5">
              <w:rPr>
                <w:rFonts w:cstheme="minorHAnsi"/>
              </w:rPr>
              <w:t>students will</w:t>
            </w:r>
            <w:r w:rsidRPr="006A1465">
              <w:rPr>
                <w:rFonts w:cstheme="minorHAnsi"/>
              </w:rPr>
              <w:t xml:space="preserve"> need </w:t>
            </w:r>
            <w:r w:rsidR="00FA7DA7">
              <w:rPr>
                <w:rFonts w:cstheme="minorHAnsi"/>
              </w:rPr>
              <w:t>is ready and to-</w:t>
            </w:r>
            <w:r w:rsidRPr="006A1465">
              <w:rPr>
                <w:rFonts w:cstheme="minorHAnsi"/>
              </w:rPr>
              <w:t xml:space="preserve">hand. You </w:t>
            </w:r>
            <w:proofErr w:type="gramStart"/>
            <w:r w:rsidRPr="006A1465">
              <w:rPr>
                <w:rFonts w:cstheme="minorHAnsi"/>
              </w:rPr>
              <w:t>don’t</w:t>
            </w:r>
            <w:proofErr w:type="gramEnd"/>
            <w:r w:rsidRPr="006A1465">
              <w:rPr>
                <w:rFonts w:cstheme="minorHAnsi"/>
              </w:rPr>
              <w:t xml:space="preserve"> want to be wasting time </w:t>
            </w:r>
            <w:proofErr w:type="spellStart"/>
            <w:r w:rsidRPr="006A1465">
              <w:rPr>
                <w:rFonts w:cstheme="minorHAnsi"/>
                <w:i/>
              </w:rPr>
              <w:t>shilly</w:t>
            </w:r>
            <w:proofErr w:type="spellEnd"/>
            <w:r w:rsidRPr="006A1465">
              <w:rPr>
                <w:rFonts w:cstheme="minorHAnsi"/>
                <w:i/>
              </w:rPr>
              <w:t xml:space="preserve"> </w:t>
            </w:r>
            <w:proofErr w:type="spellStart"/>
            <w:r w:rsidRPr="006A1465">
              <w:rPr>
                <w:rFonts w:cstheme="minorHAnsi"/>
                <w:i/>
              </w:rPr>
              <w:t>shallying</w:t>
            </w:r>
            <w:proofErr w:type="spellEnd"/>
            <w:r w:rsidRPr="006A1465">
              <w:rPr>
                <w:rFonts w:cstheme="minorHAnsi"/>
              </w:rPr>
              <w:t xml:space="preserve"> about looking for things. </w:t>
            </w:r>
          </w:p>
          <w:p w:rsidR="00E7438E" w:rsidRPr="00C22BFB" w:rsidRDefault="00E7438E" w:rsidP="00072211"/>
        </w:tc>
        <w:tc>
          <w:tcPr>
            <w:tcW w:w="7939" w:type="dxa"/>
            <w:vMerge w:val="restart"/>
          </w:tcPr>
          <w:p w:rsidR="00E7438E" w:rsidRPr="009F7C11" w:rsidRDefault="009F7C11" w:rsidP="00D37DF1">
            <w:pPr>
              <w:rPr>
                <w:rFonts w:cstheme="minorHAnsi"/>
                <w:b/>
                <w:sz w:val="28"/>
                <w:szCs w:val="28"/>
              </w:rPr>
            </w:pPr>
            <w:r w:rsidRPr="009F7C11">
              <w:rPr>
                <w:rFonts w:cstheme="minorHAnsi"/>
                <w:b/>
                <w:sz w:val="28"/>
                <w:szCs w:val="28"/>
              </w:rPr>
              <w:t>After</w:t>
            </w:r>
          </w:p>
          <w:p w:rsidR="009F7C11" w:rsidRPr="00541BA9" w:rsidRDefault="00541BA9" w:rsidP="009F7C11">
            <w:pPr>
              <w:pStyle w:val="NoSpacing"/>
              <w:rPr>
                <w:rFonts w:cstheme="minorHAnsi"/>
              </w:rPr>
            </w:pPr>
            <w:r w:rsidRPr="00541BA9">
              <w:rPr>
                <w:rFonts w:cstheme="minorHAnsi"/>
              </w:rPr>
              <w:t>G</w:t>
            </w:r>
            <w:r w:rsidR="009F7C11" w:rsidRPr="00541BA9">
              <w:rPr>
                <w:rFonts w:cstheme="minorHAnsi"/>
              </w:rPr>
              <w:t xml:space="preserve">roup work is not as </w:t>
            </w:r>
            <w:r>
              <w:rPr>
                <w:rFonts w:cstheme="minorHAnsi"/>
              </w:rPr>
              <w:t>‘</w:t>
            </w:r>
            <w:r w:rsidR="009F7C11" w:rsidRPr="00541BA9">
              <w:rPr>
                <w:rFonts w:cstheme="minorHAnsi"/>
              </w:rPr>
              <w:t>quick</w:t>
            </w:r>
            <w:r>
              <w:rPr>
                <w:rFonts w:cstheme="minorHAnsi"/>
              </w:rPr>
              <w:t>’</w:t>
            </w:r>
            <w:r w:rsidR="009F7C11" w:rsidRPr="00541BA9">
              <w:rPr>
                <w:rFonts w:cstheme="minorHAnsi"/>
              </w:rPr>
              <w:t xml:space="preserve"> as standing at the front </w:t>
            </w:r>
            <w:r>
              <w:rPr>
                <w:rFonts w:cstheme="minorHAnsi"/>
              </w:rPr>
              <w:t>of a room delivering a lecture; students</w:t>
            </w:r>
            <w:r w:rsidR="009F7C11" w:rsidRPr="00541BA9">
              <w:rPr>
                <w:rFonts w:cstheme="minorHAnsi"/>
              </w:rPr>
              <w:t xml:space="preserve"> may not cover the same amount of ground as </w:t>
            </w:r>
            <w:r>
              <w:rPr>
                <w:rFonts w:cstheme="minorHAnsi"/>
              </w:rPr>
              <w:t>they</w:t>
            </w:r>
            <w:r w:rsidR="009F7C11" w:rsidRPr="00541BA9">
              <w:rPr>
                <w:rFonts w:cstheme="minorHAnsi"/>
              </w:rPr>
              <w:t xml:space="preserve"> are tarrying longer on a particular </w:t>
            </w:r>
            <w:r>
              <w:rPr>
                <w:rFonts w:cstheme="minorHAnsi"/>
              </w:rPr>
              <w:t>topic or</w:t>
            </w:r>
            <w:r w:rsidR="009F7C11" w:rsidRPr="00541BA9">
              <w:rPr>
                <w:rFonts w:cstheme="minorHAnsi"/>
              </w:rPr>
              <w:t xml:space="preserve"> task. </w:t>
            </w:r>
            <w:r>
              <w:rPr>
                <w:rFonts w:cstheme="minorHAnsi"/>
              </w:rPr>
              <w:t>As a result:</w:t>
            </w:r>
          </w:p>
          <w:p w:rsidR="009F7C11" w:rsidRPr="00541BA9" w:rsidRDefault="009F7C11" w:rsidP="00541BA9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541BA9">
              <w:rPr>
                <w:rFonts w:cstheme="minorHAnsi"/>
              </w:rPr>
              <w:t xml:space="preserve">Include some plenary time at the end of the </w:t>
            </w:r>
            <w:proofErr w:type="gramStart"/>
            <w:r w:rsidRPr="00541BA9">
              <w:rPr>
                <w:rFonts w:cstheme="minorHAnsi"/>
              </w:rPr>
              <w:t>session</w:t>
            </w:r>
            <w:proofErr w:type="gramEnd"/>
            <w:r w:rsidRPr="00541BA9">
              <w:rPr>
                <w:rFonts w:cstheme="minorHAnsi"/>
              </w:rPr>
              <w:t xml:space="preserve"> as this can be a </w:t>
            </w:r>
            <w:r w:rsidR="00541BA9">
              <w:rPr>
                <w:rFonts w:cstheme="minorHAnsi"/>
              </w:rPr>
              <w:t xml:space="preserve">very </w:t>
            </w:r>
            <w:r w:rsidRPr="00541BA9">
              <w:rPr>
                <w:rFonts w:cstheme="minorHAnsi"/>
              </w:rPr>
              <w:t xml:space="preserve">good way of spreading and </w:t>
            </w:r>
            <w:r w:rsidR="00541BA9">
              <w:rPr>
                <w:rFonts w:cstheme="minorHAnsi"/>
              </w:rPr>
              <w:t>‘</w:t>
            </w:r>
            <w:r w:rsidRPr="00541BA9">
              <w:rPr>
                <w:rFonts w:cstheme="minorHAnsi"/>
              </w:rPr>
              <w:t>deepening</w:t>
            </w:r>
            <w:r w:rsidR="00541BA9">
              <w:rPr>
                <w:rFonts w:cstheme="minorHAnsi"/>
              </w:rPr>
              <w:t>’</w:t>
            </w:r>
            <w:r w:rsidRPr="00541BA9">
              <w:rPr>
                <w:rFonts w:cstheme="minorHAnsi"/>
              </w:rPr>
              <w:t xml:space="preserve"> the learning across the different groups. </w:t>
            </w:r>
          </w:p>
          <w:p w:rsidR="009F7C11" w:rsidRPr="00541BA9" w:rsidRDefault="009F7C11" w:rsidP="00541BA9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541BA9">
              <w:rPr>
                <w:rFonts w:cstheme="minorHAnsi"/>
              </w:rPr>
              <w:t>Ask groups to report on their activities and to outline what they</w:t>
            </w:r>
            <w:r w:rsidR="00541BA9">
              <w:rPr>
                <w:rFonts w:cstheme="minorHAnsi"/>
              </w:rPr>
              <w:t xml:space="preserve"> ha</w:t>
            </w:r>
            <w:r w:rsidRPr="00541BA9">
              <w:rPr>
                <w:rFonts w:cstheme="minorHAnsi"/>
              </w:rPr>
              <w:t xml:space="preserve">ve learned </w:t>
            </w:r>
            <w:r w:rsidR="00541BA9">
              <w:rPr>
                <w:rFonts w:cstheme="minorHAnsi"/>
              </w:rPr>
              <w:t xml:space="preserve">not only </w:t>
            </w:r>
            <w:r w:rsidRPr="00541BA9">
              <w:rPr>
                <w:rFonts w:cstheme="minorHAnsi"/>
              </w:rPr>
              <w:t xml:space="preserve">about the topic but also about the process of working as a group. This could be done: </w:t>
            </w:r>
          </w:p>
          <w:p w:rsidR="00541BA9" w:rsidRDefault="009F7C11" w:rsidP="00541BA9">
            <w:pPr>
              <w:pStyle w:val="NoSpacing"/>
              <w:numPr>
                <w:ilvl w:val="1"/>
                <w:numId w:val="13"/>
              </w:numPr>
              <w:rPr>
                <w:rFonts w:cstheme="minorHAnsi"/>
              </w:rPr>
            </w:pPr>
            <w:r w:rsidRPr="00541BA9">
              <w:rPr>
                <w:rFonts w:cstheme="minorHAnsi"/>
              </w:rPr>
              <w:t>orally (e.g. 2 points f</w:t>
            </w:r>
            <w:r w:rsidR="00541BA9">
              <w:rPr>
                <w:rFonts w:cstheme="minorHAnsi"/>
              </w:rPr>
              <w:t>rom each group; most important thing; most</w:t>
            </w:r>
            <w:r w:rsidRPr="00541BA9">
              <w:rPr>
                <w:rFonts w:cstheme="minorHAnsi"/>
              </w:rPr>
              <w:t xml:space="preserve"> surprising thing</w:t>
            </w:r>
            <w:r w:rsidR="00541BA9">
              <w:rPr>
                <w:rFonts w:cstheme="minorHAnsi"/>
              </w:rPr>
              <w:t>; most challenging thing</w:t>
            </w:r>
            <w:r w:rsidRPr="00541BA9">
              <w:rPr>
                <w:rFonts w:cstheme="minorHAnsi"/>
              </w:rPr>
              <w:t>)</w:t>
            </w:r>
            <w:r w:rsidR="00541BA9">
              <w:rPr>
                <w:rFonts w:cstheme="minorHAnsi"/>
              </w:rPr>
              <w:t>;</w:t>
            </w:r>
            <w:r w:rsidRPr="00541BA9">
              <w:rPr>
                <w:rFonts w:cstheme="minorHAnsi"/>
              </w:rPr>
              <w:t xml:space="preserve"> </w:t>
            </w:r>
          </w:p>
          <w:p w:rsidR="00541BA9" w:rsidRDefault="009F7C11" w:rsidP="00541BA9">
            <w:pPr>
              <w:pStyle w:val="NoSpacing"/>
              <w:numPr>
                <w:ilvl w:val="1"/>
                <w:numId w:val="13"/>
              </w:numPr>
              <w:rPr>
                <w:rFonts w:cstheme="minorHAnsi"/>
              </w:rPr>
            </w:pPr>
            <w:proofErr w:type="gramStart"/>
            <w:r w:rsidRPr="00541BA9">
              <w:rPr>
                <w:rFonts w:cstheme="minorHAnsi"/>
              </w:rPr>
              <w:t>or</w:t>
            </w:r>
            <w:proofErr w:type="gramEnd"/>
            <w:r w:rsidRPr="00541BA9">
              <w:rPr>
                <w:rFonts w:cstheme="minorHAnsi"/>
              </w:rPr>
              <w:t xml:space="preserve"> in</w:t>
            </w:r>
            <w:r w:rsidR="00541BA9">
              <w:rPr>
                <w:rFonts w:cstheme="minorHAnsi"/>
              </w:rPr>
              <w:t xml:space="preserve"> writing (e.g. </w:t>
            </w:r>
            <w:proofErr w:type="spellStart"/>
            <w:r w:rsidR="00541BA9">
              <w:rPr>
                <w:rFonts w:cstheme="minorHAnsi"/>
              </w:rPr>
              <w:t>Powerpoint</w:t>
            </w:r>
            <w:proofErr w:type="spellEnd"/>
            <w:r w:rsidR="00541BA9">
              <w:rPr>
                <w:rFonts w:cstheme="minorHAnsi"/>
              </w:rPr>
              <w:t xml:space="preserve"> slide;</w:t>
            </w:r>
            <w:r w:rsidRPr="00541BA9">
              <w:rPr>
                <w:rFonts w:cstheme="minorHAnsi"/>
              </w:rPr>
              <w:t xml:space="preserve"> poster; electronic / mobile feedback). </w:t>
            </w:r>
          </w:p>
          <w:p w:rsidR="00541BA9" w:rsidRDefault="009F7C11" w:rsidP="00541BA9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 w:rsidRPr="00541BA9">
              <w:rPr>
                <w:rFonts w:cstheme="minorHAnsi"/>
              </w:rPr>
              <w:t xml:space="preserve">Try </w:t>
            </w:r>
            <w:proofErr w:type="gramStart"/>
            <w:r w:rsidRPr="00541BA9">
              <w:rPr>
                <w:rFonts w:cstheme="minorHAnsi"/>
              </w:rPr>
              <w:t>and</w:t>
            </w:r>
            <w:proofErr w:type="gramEnd"/>
            <w:r w:rsidRPr="00541BA9">
              <w:rPr>
                <w:rFonts w:cstheme="minorHAnsi"/>
              </w:rPr>
              <w:t xml:space="preserve"> predict possible student responses or o</w:t>
            </w:r>
            <w:r w:rsidR="00541BA9">
              <w:rPr>
                <w:rFonts w:cstheme="minorHAnsi"/>
              </w:rPr>
              <w:t>utcomes that might crop up in your plenary and</w:t>
            </w:r>
            <w:r w:rsidRPr="00541BA9">
              <w:rPr>
                <w:rFonts w:cstheme="minorHAnsi"/>
              </w:rPr>
              <w:t xml:space="preserve"> prepare </w:t>
            </w:r>
            <w:r w:rsidR="00541BA9">
              <w:rPr>
                <w:rFonts w:cstheme="minorHAnsi"/>
              </w:rPr>
              <w:t>some possible</w:t>
            </w:r>
            <w:r w:rsidRPr="00541BA9">
              <w:rPr>
                <w:rFonts w:cstheme="minorHAnsi"/>
              </w:rPr>
              <w:t xml:space="preserve"> responses to these. It cuts down on the amount of thinking on your feet that you have to do </w:t>
            </w:r>
            <w:r w:rsidR="00541BA9">
              <w:rPr>
                <w:rFonts w:cstheme="minorHAnsi"/>
              </w:rPr>
              <w:t xml:space="preserve">on the day </w:t>
            </w:r>
            <w:r w:rsidRPr="00541BA9">
              <w:rPr>
                <w:rFonts w:cstheme="minorHAnsi"/>
              </w:rPr>
              <w:t xml:space="preserve">and makes it more likely that key teaching points </w:t>
            </w:r>
            <w:proofErr w:type="gramStart"/>
            <w:r w:rsidRPr="00541BA9">
              <w:rPr>
                <w:rFonts w:cstheme="minorHAnsi"/>
              </w:rPr>
              <w:t>won’t</w:t>
            </w:r>
            <w:proofErr w:type="gramEnd"/>
            <w:r w:rsidRPr="00541BA9">
              <w:rPr>
                <w:rFonts w:cstheme="minorHAnsi"/>
              </w:rPr>
              <w:t xml:space="preserve"> be overlooked. </w:t>
            </w:r>
          </w:p>
          <w:p w:rsidR="00541BA9" w:rsidRDefault="00541BA9" w:rsidP="00541BA9">
            <w:pPr>
              <w:pStyle w:val="NoSpacing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Offer praise and recognition for students’ group working skills as well as for the sophistication and depth of any academic learning / outcomes.</w:t>
            </w:r>
          </w:p>
          <w:p w:rsidR="009F7C11" w:rsidRPr="00541BA9" w:rsidRDefault="009F7C11" w:rsidP="00541BA9">
            <w:pPr>
              <w:pStyle w:val="NoSpacing"/>
              <w:rPr>
                <w:rFonts w:cstheme="minorHAnsi"/>
              </w:rPr>
            </w:pPr>
          </w:p>
          <w:p w:rsidR="009F7C11" w:rsidRDefault="009F7C11" w:rsidP="00D37DF1"/>
          <w:p w:rsidR="00EA23C4" w:rsidRDefault="00EA23C4" w:rsidP="00D37DF1"/>
          <w:p w:rsidR="00EA23C4" w:rsidRDefault="00EA23C4" w:rsidP="00D37D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useful sources of information on group work</w:t>
            </w:r>
          </w:p>
          <w:p w:rsidR="00590CD7" w:rsidRPr="00590CD7" w:rsidRDefault="00590CD7" w:rsidP="00D37DF1">
            <w:pPr>
              <w:rPr>
                <w:b/>
              </w:rPr>
            </w:pPr>
          </w:p>
          <w:p w:rsidR="00590CD7" w:rsidRDefault="00AD4F37" w:rsidP="00D37DF1">
            <w:hyperlink r:id="rId7" w:history="1">
              <w:r w:rsidR="00590CD7" w:rsidRPr="00084F0D">
                <w:rPr>
                  <w:rStyle w:val="Hyperlink"/>
                </w:rPr>
                <w:t>http://www.learnhigher.ac.uk/groupwork/</w:t>
              </w:r>
            </w:hyperlink>
          </w:p>
          <w:p w:rsidR="00590CD7" w:rsidRDefault="00590CD7" w:rsidP="00D37DF1"/>
          <w:p w:rsidR="00590CD7" w:rsidRPr="00590CD7" w:rsidRDefault="00AD4F37" w:rsidP="00D37DF1">
            <w:hyperlink r:id="rId8" w:history="1">
              <w:r w:rsidR="00590CD7" w:rsidRPr="00590CD7">
                <w:rPr>
                  <w:rStyle w:val="Hyperlink"/>
                </w:rPr>
                <w:t>http://www.heacademy.ac.uk/resources/detail/internationalisation/ISL_Group_Work</w:t>
              </w:r>
            </w:hyperlink>
          </w:p>
          <w:p w:rsidR="00590CD7" w:rsidRPr="00590CD7" w:rsidRDefault="00590CD7" w:rsidP="00D37DF1"/>
          <w:p w:rsidR="00590CD7" w:rsidRDefault="00AD4F37" w:rsidP="00D37DF1">
            <w:hyperlink r:id="rId9" w:history="1">
              <w:r w:rsidR="00590CD7" w:rsidRPr="00084F0D">
                <w:rPr>
                  <w:rStyle w:val="Hyperlink"/>
                </w:rPr>
                <w:t>http://www.infed.org/groupwork/</w:t>
              </w:r>
            </w:hyperlink>
          </w:p>
          <w:p w:rsidR="00590CD7" w:rsidRDefault="00590CD7" w:rsidP="00D37DF1"/>
          <w:p w:rsidR="00EA23C4" w:rsidRDefault="00AD4F37" w:rsidP="00D37DF1">
            <w:hyperlink r:id="rId10" w:history="1">
              <w:r w:rsidR="00590CD7" w:rsidRPr="00084F0D">
                <w:rPr>
                  <w:rStyle w:val="Hyperlink"/>
                </w:rPr>
                <w:t>http://www.monash.edu.au/lls/llonline/quickrefs/24-groupwork.xml</w:t>
              </w:r>
            </w:hyperlink>
          </w:p>
          <w:p w:rsidR="00590CD7" w:rsidRDefault="00590CD7" w:rsidP="00D37DF1"/>
          <w:p w:rsidR="00EA23C4" w:rsidRPr="00EA23C4" w:rsidRDefault="00AD4F37" w:rsidP="00D37DF1">
            <w:hyperlink r:id="rId11" w:history="1">
              <w:r w:rsidR="00590CD7" w:rsidRPr="00084F0D">
                <w:rPr>
                  <w:rStyle w:val="Hyperlink"/>
                </w:rPr>
                <w:t>http://www.kent.ac.uk/careers/sk/teamwork.htm</w:t>
              </w:r>
            </w:hyperlink>
          </w:p>
        </w:tc>
      </w:tr>
      <w:tr w:rsidR="00E7438E" w:rsidTr="00870A2A">
        <w:trPr>
          <w:trHeight w:val="1755"/>
        </w:trPr>
        <w:tc>
          <w:tcPr>
            <w:tcW w:w="7938" w:type="dxa"/>
          </w:tcPr>
          <w:p w:rsidR="00E7438E" w:rsidRPr="00A835D5" w:rsidRDefault="00A835D5" w:rsidP="00072211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A835D5">
              <w:rPr>
                <w:rFonts w:cstheme="minorHAnsi"/>
                <w:b/>
                <w:sz w:val="28"/>
                <w:szCs w:val="28"/>
              </w:rPr>
              <w:t>During</w:t>
            </w:r>
          </w:p>
          <w:p w:rsidR="00A835D5" w:rsidRDefault="00A835D5" w:rsidP="00A835D5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A835D5">
              <w:rPr>
                <w:rFonts w:cstheme="minorHAnsi"/>
              </w:rPr>
              <w:t>Circulate as best you can while students are engaged in the group work task itself but be sensitive about the impact your</w:t>
            </w:r>
            <w:r>
              <w:rPr>
                <w:rFonts w:cstheme="minorHAnsi"/>
              </w:rPr>
              <w:t xml:space="preserve"> </w:t>
            </w:r>
            <w:r w:rsidR="00FA7DA7">
              <w:rPr>
                <w:rFonts w:cstheme="minorHAnsi"/>
              </w:rPr>
              <w:t>presence</w:t>
            </w:r>
            <w:r>
              <w:rPr>
                <w:rFonts w:cstheme="minorHAnsi"/>
              </w:rPr>
              <w:t xml:space="preserve"> and interventions might have</w:t>
            </w:r>
            <w:proofErr w:type="gramStart"/>
            <w:r>
              <w:rPr>
                <w:rFonts w:cstheme="minorHAnsi"/>
              </w:rPr>
              <w:t>:  b</w:t>
            </w:r>
            <w:r w:rsidRPr="00A835D5">
              <w:rPr>
                <w:rFonts w:cstheme="minorHAnsi"/>
              </w:rPr>
              <w:t>y all means</w:t>
            </w:r>
            <w:proofErr w:type="gramEnd"/>
            <w:r w:rsidRPr="00A835D5">
              <w:rPr>
                <w:rFonts w:cstheme="minorHAnsi"/>
              </w:rPr>
              <w:t xml:space="preserve"> respond to queries and requests for clarification but take care not to rush in too quickly to </w:t>
            </w:r>
            <w:r>
              <w:rPr>
                <w:rFonts w:cstheme="minorHAnsi"/>
              </w:rPr>
              <w:t>provide answers and</w:t>
            </w:r>
            <w:r w:rsidRPr="00A835D5">
              <w:rPr>
                <w:rFonts w:cstheme="minorHAnsi"/>
              </w:rPr>
              <w:t xml:space="preserve"> solutions. </w:t>
            </w:r>
          </w:p>
          <w:p w:rsidR="00A835D5" w:rsidRPr="00A835D5" w:rsidRDefault="00A835D5" w:rsidP="00A835D5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A835D5">
              <w:rPr>
                <w:rFonts w:cstheme="minorHAnsi"/>
              </w:rPr>
              <w:t>Have high expectations</w:t>
            </w:r>
            <w:r>
              <w:rPr>
                <w:rFonts w:cstheme="minorHAnsi"/>
              </w:rPr>
              <w:t xml:space="preserve"> of the groups, make these</w:t>
            </w:r>
            <w:r w:rsidRPr="00A835D5">
              <w:rPr>
                <w:rFonts w:cstheme="minorHAnsi"/>
              </w:rPr>
              <w:t xml:space="preserve"> clear and </w:t>
            </w:r>
            <w:proofErr w:type="gramStart"/>
            <w:r w:rsidRPr="00A835D5">
              <w:rPr>
                <w:rFonts w:cstheme="minorHAnsi"/>
              </w:rPr>
              <w:t>don’t</w:t>
            </w:r>
            <w:proofErr w:type="gramEnd"/>
            <w:r w:rsidRPr="00A835D5">
              <w:rPr>
                <w:rFonts w:cstheme="minorHAnsi"/>
              </w:rPr>
              <w:t xml:space="preserve"> be afraid to let students</w:t>
            </w:r>
            <w:r>
              <w:rPr>
                <w:rFonts w:cstheme="minorHAnsi"/>
              </w:rPr>
              <w:t xml:space="preserve"> wrestle with things for a bit:</w:t>
            </w:r>
            <w:r w:rsidRPr="00A835D5">
              <w:rPr>
                <w:rFonts w:cstheme="minorHAnsi"/>
              </w:rPr>
              <w:t xml:space="preserve"> harder won gains may be better recalled. If </w:t>
            </w:r>
            <w:r>
              <w:rPr>
                <w:rFonts w:cstheme="minorHAnsi"/>
              </w:rPr>
              <w:t>your students are new</w:t>
            </w:r>
            <w:r w:rsidRPr="00A835D5">
              <w:rPr>
                <w:rFonts w:cstheme="minorHAnsi"/>
              </w:rPr>
              <w:t xml:space="preserve"> to group work</w:t>
            </w:r>
            <w:r>
              <w:rPr>
                <w:rFonts w:cstheme="minorHAnsi"/>
              </w:rPr>
              <w:t>,</w:t>
            </w:r>
            <w:r w:rsidRPr="00A835D5">
              <w:rPr>
                <w:rFonts w:cstheme="minorHAnsi"/>
              </w:rPr>
              <w:t xml:space="preserve"> make it clear to them why you </w:t>
            </w:r>
            <w:r w:rsidR="009F7C11">
              <w:rPr>
                <w:rFonts w:cstheme="minorHAnsi"/>
              </w:rPr>
              <w:t xml:space="preserve">will be </w:t>
            </w:r>
            <w:r w:rsidRPr="00A835D5">
              <w:rPr>
                <w:rFonts w:cstheme="minorHAnsi"/>
              </w:rPr>
              <w:t xml:space="preserve">behaving in this way. If you </w:t>
            </w:r>
            <w:proofErr w:type="gramStart"/>
            <w:r w:rsidRPr="00A835D5">
              <w:rPr>
                <w:rFonts w:cstheme="minorHAnsi"/>
              </w:rPr>
              <w:t>don’t</w:t>
            </w:r>
            <w:proofErr w:type="gramEnd"/>
            <w:r w:rsidRPr="00A835D5">
              <w:rPr>
                <w:rFonts w:cstheme="minorHAnsi"/>
              </w:rPr>
              <w:t xml:space="preserve"> make it explicit </w:t>
            </w:r>
            <w:r w:rsidR="00FA7DA7">
              <w:rPr>
                <w:rFonts w:cstheme="minorHAnsi"/>
              </w:rPr>
              <w:t xml:space="preserve">then </w:t>
            </w:r>
            <w:r>
              <w:rPr>
                <w:rFonts w:cstheme="minorHAnsi"/>
              </w:rPr>
              <w:t>students may</w:t>
            </w:r>
            <w:r w:rsidR="009F7C11">
              <w:rPr>
                <w:rFonts w:cstheme="minorHAnsi"/>
              </w:rPr>
              <w:t xml:space="preserve"> not</w:t>
            </w:r>
            <w:r w:rsidRPr="00A835D5">
              <w:rPr>
                <w:rFonts w:cstheme="minorHAnsi"/>
              </w:rPr>
              <w:t xml:space="preserve"> </w:t>
            </w:r>
            <w:r w:rsidR="009F7C11">
              <w:rPr>
                <w:rFonts w:cstheme="minorHAnsi"/>
              </w:rPr>
              <w:t>appreciate that</w:t>
            </w:r>
            <w:r w:rsidRPr="00A835D5">
              <w:rPr>
                <w:rFonts w:cstheme="minorHAnsi"/>
              </w:rPr>
              <w:t xml:space="preserve"> your actions are underpinned by a pedagogic rationale</w:t>
            </w:r>
            <w:r w:rsidR="009F7C11">
              <w:rPr>
                <w:rFonts w:cstheme="minorHAnsi"/>
              </w:rPr>
              <w:t xml:space="preserve"> and may draw other conclusions instead.</w:t>
            </w:r>
          </w:p>
          <w:p w:rsidR="00A835D5" w:rsidRDefault="00A835D5" w:rsidP="00A835D5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r w:rsidRPr="00A835D5">
              <w:rPr>
                <w:rFonts w:cstheme="minorHAnsi"/>
              </w:rPr>
              <w:t xml:space="preserve">Practice what you preach. </w:t>
            </w:r>
            <w:r w:rsidR="009F7C11">
              <w:rPr>
                <w:rFonts w:cstheme="minorHAnsi"/>
              </w:rPr>
              <w:t xml:space="preserve">If you want to encourage certain behaviours it helps to model them by demonstrating </w:t>
            </w:r>
            <w:r w:rsidRPr="00A835D5">
              <w:rPr>
                <w:rFonts w:cstheme="minorHAnsi"/>
              </w:rPr>
              <w:t xml:space="preserve"> you</w:t>
            </w:r>
            <w:r>
              <w:rPr>
                <w:rFonts w:cstheme="minorHAnsi"/>
              </w:rPr>
              <w:t xml:space="preserve">r own high levels of: </w:t>
            </w:r>
          </w:p>
          <w:p w:rsidR="00A835D5" w:rsidRDefault="00A835D5" w:rsidP="00A835D5">
            <w:pPr>
              <w:pStyle w:val="NoSpacing"/>
              <w:numPr>
                <w:ilvl w:val="1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enthusiasm and</w:t>
            </w:r>
            <w:r w:rsidRPr="00A835D5">
              <w:rPr>
                <w:rFonts w:cstheme="minorHAnsi"/>
              </w:rPr>
              <w:t xml:space="preserve"> engagement; </w:t>
            </w:r>
          </w:p>
          <w:p w:rsidR="00A835D5" w:rsidRDefault="00A835D5" w:rsidP="00A835D5">
            <w:pPr>
              <w:pStyle w:val="NoSpacing"/>
              <w:numPr>
                <w:ilvl w:val="1"/>
                <w:numId w:val="12"/>
              </w:numPr>
              <w:rPr>
                <w:rFonts w:cstheme="minorHAnsi"/>
              </w:rPr>
            </w:pPr>
            <w:r w:rsidRPr="00A835D5">
              <w:rPr>
                <w:rFonts w:cstheme="minorHAnsi"/>
              </w:rPr>
              <w:t>sensitivity;</w:t>
            </w:r>
          </w:p>
          <w:p w:rsidR="00A835D5" w:rsidRDefault="00A835D5" w:rsidP="00A835D5">
            <w:pPr>
              <w:pStyle w:val="NoSpacing"/>
              <w:numPr>
                <w:ilvl w:val="1"/>
                <w:numId w:val="12"/>
              </w:numPr>
              <w:rPr>
                <w:rFonts w:cstheme="minorHAnsi"/>
              </w:rPr>
            </w:pPr>
            <w:r w:rsidRPr="00A835D5">
              <w:rPr>
                <w:rFonts w:cstheme="minorHAnsi"/>
              </w:rPr>
              <w:t xml:space="preserve">respect; </w:t>
            </w:r>
          </w:p>
          <w:p w:rsidR="00A835D5" w:rsidRDefault="00A835D5" w:rsidP="00A835D5">
            <w:pPr>
              <w:pStyle w:val="NoSpacing"/>
              <w:numPr>
                <w:ilvl w:val="1"/>
                <w:numId w:val="12"/>
              </w:numPr>
              <w:rPr>
                <w:rFonts w:cstheme="minorHAnsi"/>
              </w:rPr>
            </w:pPr>
            <w:r w:rsidRPr="00A835D5">
              <w:rPr>
                <w:rFonts w:cstheme="minorHAnsi"/>
              </w:rPr>
              <w:t xml:space="preserve">willingness to </w:t>
            </w:r>
            <w:r w:rsidR="009F7C11">
              <w:rPr>
                <w:rFonts w:cstheme="minorHAnsi"/>
              </w:rPr>
              <w:t>listen</w:t>
            </w:r>
            <w:r w:rsidRPr="00A835D5">
              <w:rPr>
                <w:rFonts w:cstheme="minorHAnsi"/>
              </w:rPr>
              <w:t xml:space="preserve"> to opinions and views </w:t>
            </w:r>
            <w:r w:rsidR="009F7C11">
              <w:rPr>
                <w:rFonts w:cstheme="minorHAnsi"/>
              </w:rPr>
              <w:t>different from</w:t>
            </w:r>
            <w:r w:rsidRPr="00A835D5">
              <w:rPr>
                <w:rFonts w:cstheme="minorHAnsi"/>
              </w:rPr>
              <w:t xml:space="preserve"> your own; </w:t>
            </w:r>
          </w:p>
          <w:p w:rsidR="00A835D5" w:rsidRPr="00A835D5" w:rsidRDefault="009F7C11" w:rsidP="00A835D5">
            <w:pPr>
              <w:pStyle w:val="NoSpacing"/>
              <w:numPr>
                <w:ilvl w:val="1"/>
                <w:numId w:val="12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and</w:t>
            </w:r>
            <w:proofErr w:type="gramEnd"/>
            <w:r>
              <w:rPr>
                <w:rFonts w:cstheme="minorHAnsi"/>
              </w:rPr>
              <w:t xml:space="preserve"> </w:t>
            </w:r>
            <w:r w:rsidR="00A835D5">
              <w:rPr>
                <w:rFonts w:cstheme="minorHAnsi"/>
              </w:rPr>
              <w:t>self-criticism and reflection</w:t>
            </w:r>
            <w:r w:rsidR="00A835D5" w:rsidRPr="00A835D5">
              <w:rPr>
                <w:rFonts w:cstheme="minorHAnsi"/>
              </w:rPr>
              <w:t>.</w:t>
            </w:r>
          </w:p>
          <w:p w:rsidR="00A835D5" w:rsidRPr="00A835D5" w:rsidRDefault="00A835D5" w:rsidP="00072211">
            <w:pPr>
              <w:pStyle w:val="NoSpacing"/>
              <w:rPr>
                <w:rFonts w:cstheme="minorHAnsi"/>
              </w:rPr>
            </w:pPr>
          </w:p>
        </w:tc>
        <w:tc>
          <w:tcPr>
            <w:tcW w:w="7939" w:type="dxa"/>
            <w:vMerge/>
          </w:tcPr>
          <w:p w:rsidR="00E7438E" w:rsidRPr="00C22BFB" w:rsidRDefault="00E7438E" w:rsidP="00D37DF1"/>
        </w:tc>
      </w:tr>
    </w:tbl>
    <w:p w:rsidR="008E4714" w:rsidRPr="008E4714" w:rsidRDefault="008E4714" w:rsidP="008E4714">
      <w:pPr>
        <w:rPr>
          <w:sz w:val="16"/>
          <w:szCs w:val="16"/>
        </w:rPr>
      </w:pPr>
    </w:p>
    <w:sectPr w:rsidR="008E4714" w:rsidRPr="008E4714" w:rsidSect="00AD1C5A">
      <w:footerReference w:type="default" r:id="rId12"/>
      <w:pgSz w:w="16838" w:h="11906" w:orient="landscape" w:code="9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DD" w:rsidRDefault="00F472DD" w:rsidP="00F472DD">
      <w:pPr>
        <w:spacing w:after="0" w:line="240" w:lineRule="auto"/>
      </w:pPr>
      <w:r>
        <w:separator/>
      </w:r>
    </w:p>
  </w:endnote>
  <w:endnote w:type="continuationSeparator" w:id="0">
    <w:p w:rsidR="00F472DD" w:rsidRDefault="00F472DD" w:rsidP="00F4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11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2DD" w:rsidRDefault="00F4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2DD" w:rsidRDefault="00F4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DD" w:rsidRDefault="00F472DD" w:rsidP="00F472DD">
      <w:pPr>
        <w:spacing w:after="0" w:line="240" w:lineRule="auto"/>
      </w:pPr>
      <w:r>
        <w:separator/>
      </w:r>
    </w:p>
  </w:footnote>
  <w:footnote w:type="continuationSeparator" w:id="0">
    <w:p w:rsidR="00F472DD" w:rsidRDefault="00F472DD" w:rsidP="00F4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DDC"/>
    <w:multiLevelType w:val="hybridMultilevel"/>
    <w:tmpl w:val="C6DEA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B57D2"/>
    <w:multiLevelType w:val="hybridMultilevel"/>
    <w:tmpl w:val="B9F45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06CA"/>
    <w:multiLevelType w:val="hybridMultilevel"/>
    <w:tmpl w:val="EC02A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26ED2"/>
    <w:multiLevelType w:val="hybridMultilevel"/>
    <w:tmpl w:val="5D308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C5C94"/>
    <w:multiLevelType w:val="hybridMultilevel"/>
    <w:tmpl w:val="BE88F66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105DD"/>
    <w:multiLevelType w:val="hybridMultilevel"/>
    <w:tmpl w:val="322C4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448A3"/>
    <w:multiLevelType w:val="hybridMultilevel"/>
    <w:tmpl w:val="C1AEC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57627"/>
    <w:multiLevelType w:val="hybridMultilevel"/>
    <w:tmpl w:val="FB547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E2C5C"/>
    <w:multiLevelType w:val="hybridMultilevel"/>
    <w:tmpl w:val="21E6B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D7A40"/>
    <w:multiLevelType w:val="hybridMultilevel"/>
    <w:tmpl w:val="9738C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355CA"/>
    <w:multiLevelType w:val="hybridMultilevel"/>
    <w:tmpl w:val="4454B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62D61"/>
    <w:multiLevelType w:val="hybridMultilevel"/>
    <w:tmpl w:val="1B804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A922C8"/>
    <w:multiLevelType w:val="hybridMultilevel"/>
    <w:tmpl w:val="F45E3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D27E5C"/>
    <w:multiLevelType w:val="hybridMultilevel"/>
    <w:tmpl w:val="BEAA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91225"/>
    <w:multiLevelType w:val="hybridMultilevel"/>
    <w:tmpl w:val="A334A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B6"/>
    <w:rsid w:val="00026060"/>
    <w:rsid w:val="00072211"/>
    <w:rsid w:val="00184BB3"/>
    <w:rsid w:val="00286454"/>
    <w:rsid w:val="002A6275"/>
    <w:rsid w:val="00382369"/>
    <w:rsid w:val="003D2FCB"/>
    <w:rsid w:val="004126BD"/>
    <w:rsid w:val="004806FC"/>
    <w:rsid w:val="004C6A4E"/>
    <w:rsid w:val="00541BA9"/>
    <w:rsid w:val="00590CD7"/>
    <w:rsid w:val="006A1465"/>
    <w:rsid w:val="00774B7B"/>
    <w:rsid w:val="007B72E4"/>
    <w:rsid w:val="007C4F53"/>
    <w:rsid w:val="007E77BC"/>
    <w:rsid w:val="0082530A"/>
    <w:rsid w:val="008E4714"/>
    <w:rsid w:val="008E6E7C"/>
    <w:rsid w:val="008F6990"/>
    <w:rsid w:val="009A5AEB"/>
    <w:rsid w:val="009F7C11"/>
    <w:rsid w:val="00A835D5"/>
    <w:rsid w:val="00AD1C5A"/>
    <w:rsid w:val="00AD4F37"/>
    <w:rsid w:val="00B36A20"/>
    <w:rsid w:val="00C22BFB"/>
    <w:rsid w:val="00C24CB6"/>
    <w:rsid w:val="00C512C6"/>
    <w:rsid w:val="00C661A8"/>
    <w:rsid w:val="00C91CC9"/>
    <w:rsid w:val="00D13497"/>
    <w:rsid w:val="00E52AF8"/>
    <w:rsid w:val="00E62321"/>
    <w:rsid w:val="00E7438E"/>
    <w:rsid w:val="00EA23C4"/>
    <w:rsid w:val="00F472DD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5:docId w15:val="{E41D6811-F0E2-4EAE-AC9E-250801B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060"/>
    <w:pPr>
      <w:ind w:left="720"/>
      <w:contextualSpacing/>
    </w:pPr>
  </w:style>
  <w:style w:type="paragraph" w:styleId="NoSpacing">
    <w:name w:val="No Spacing"/>
    <w:uiPriority w:val="1"/>
    <w:qFormat/>
    <w:rsid w:val="002A62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DD"/>
  </w:style>
  <w:style w:type="paragraph" w:styleId="Footer">
    <w:name w:val="footer"/>
    <w:basedOn w:val="Normal"/>
    <w:link w:val="FooterChar"/>
    <w:uiPriority w:val="99"/>
    <w:unhideWhenUsed/>
    <w:rsid w:val="00F47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DD"/>
  </w:style>
  <w:style w:type="character" w:styleId="Hyperlink">
    <w:name w:val="Hyperlink"/>
    <w:basedOn w:val="DefaultParagraphFont"/>
    <w:uiPriority w:val="99"/>
    <w:unhideWhenUsed/>
    <w:rsid w:val="00590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cademy.ac.uk/resources/detail/internationalisation/ISL_Group_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higher.ac.uk/groupwor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nt.ac.uk/careers/sk/teamwork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nash.edu.au/lls/llonline/quickrefs/24-groupwork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ed.org/groupwor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O'Hara</dc:creator>
  <cp:lastModifiedBy>Mark O'Hara</cp:lastModifiedBy>
  <cp:revision>3</cp:revision>
  <dcterms:created xsi:type="dcterms:W3CDTF">2019-11-28T13:58:00Z</dcterms:created>
  <dcterms:modified xsi:type="dcterms:W3CDTF">2020-02-28T12:25:00Z</dcterms:modified>
</cp:coreProperties>
</file>